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F08E" w14:textId="27DFBFC7" w:rsidR="0008508A" w:rsidRDefault="00000000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TERMO DE REFERÊNCIA PREGÃO Pr. </w:t>
      </w:r>
      <w:r w:rsidR="00901E81">
        <w:rPr>
          <w:rFonts w:ascii="Arial" w:hAnsi="Arial" w:cs="Arial"/>
          <w:b/>
          <w:bCs/>
          <w:kern w:val="0"/>
          <w:sz w:val="24"/>
          <w:szCs w:val="24"/>
        </w:rPr>
        <w:t>46</w:t>
      </w:r>
      <w:r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485F58D5" w14:textId="7E23B83D" w:rsidR="00DC6D6A" w:rsidRDefault="00DC6D6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 06 (seis) meses</w:t>
      </w:r>
    </w:p>
    <w:p w14:paraId="35A32990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14:paraId="4F7E5912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D2BE6A0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583B4EDB" w14:textId="77777777" w:rsidR="0008508A" w:rsidRDefault="0008508A">
      <w:pPr>
        <w:spacing w:after="0" w:line="240" w:lineRule="auto"/>
        <w:rPr>
          <w:rFonts w:ascii="Arial" w:hAnsi="Arial" w:cs="Arial"/>
          <w:kern w:val="0"/>
        </w:rPr>
      </w:pPr>
    </w:p>
    <w:p w14:paraId="764D1361" w14:textId="4CD42F4A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1.1</w:t>
      </w:r>
      <w:r>
        <w:rPr>
          <w:rFonts w:ascii="Arial" w:hAnsi="Arial" w:cs="Arial"/>
          <w:kern w:val="0"/>
          <w:sz w:val="24"/>
          <w:szCs w:val="24"/>
        </w:rPr>
        <w:t>. Esse termo de referência tem por objetivo a realização de Pregão Presencial Registro de Preço de acordo com a Lei 14.133/2021, contratação de empresas para</w:t>
      </w:r>
      <w:r w:rsidR="00154702">
        <w:rPr>
          <w:rFonts w:ascii="Arial" w:hAnsi="Arial" w:cs="Arial"/>
          <w:kern w:val="0"/>
          <w:sz w:val="24"/>
          <w:szCs w:val="24"/>
        </w:rPr>
        <w:t xml:space="preserve"> aquisição </w:t>
      </w:r>
      <w:r w:rsidR="000F3EB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901E81" w:rsidRPr="005E64A9">
        <w:rPr>
          <w:rFonts w:ascii="Arial" w:hAnsi="Arial" w:cs="Arial"/>
          <w:sz w:val="24"/>
          <w:szCs w:val="24"/>
        </w:rPr>
        <w:t>aquisição</w:t>
      </w:r>
      <w:r w:rsidR="00901E81">
        <w:rPr>
          <w:rFonts w:ascii="Arial" w:hAnsi="Arial" w:cs="Arial"/>
          <w:sz w:val="24"/>
          <w:szCs w:val="24"/>
        </w:rPr>
        <w:t xml:space="preserve"> de</w:t>
      </w:r>
      <w:r w:rsidR="00901E81" w:rsidRPr="005E64A9">
        <w:rPr>
          <w:rFonts w:ascii="Arial" w:hAnsi="Arial" w:cs="Arial"/>
          <w:b/>
          <w:bCs/>
          <w:sz w:val="24"/>
          <w:szCs w:val="24"/>
          <w:u w:val="single"/>
        </w:rPr>
        <w:t xml:space="preserve"> VEÍCULO AUTOMOTOR HATCH 1.3, TIPO B, ZERO KM, COM POTÊNCIA DE 98cv, BICOMBÚSTIVEL (gasolina e/ou etanol), TRANSMISSÃO AUTOM</w:t>
      </w:r>
      <w:r w:rsidR="00901E81">
        <w:rPr>
          <w:rFonts w:ascii="Arial" w:hAnsi="Arial" w:cs="Arial"/>
          <w:b/>
          <w:bCs/>
          <w:sz w:val="24"/>
          <w:szCs w:val="24"/>
          <w:u w:val="single"/>
        </w:rPr>
        <w:t>Á</w:t>
      </w:r>
      <w:r w:rsidR="00901E81" w:rsidRPr="005E64A9">
        <w:rPr>
          <w:rFonts w:ascii="Arial" w:hAnsi="Arial" w:cs="Arial"/>
          <w:b/>
          <w:bCs/>
          <w:sz w:val="24"/>
          <w:szCs w:val="24"/>
          <w:u w:val="single"/>
        </w:rPr>
        <w:t>TICA, DIREÇÃO ELÉTRICA PROGRESSIVA, AR CONDICIONADO, C</w:t>
      </w:r>
      <w:r w:rsidR="00901E81">
        <w:rPr>
          <w:rFonts w:ascii="Arial" w:hAnsi="Arial" w:cs="Arial"/>
          <w:b/>
          <w:bCs/>
          <w:sz w:val="24"/>
          <w:szCs w:val="24"/>
          <w:u w:val="single"/>
        </w:rPr>
        <w:t>Â</w:t>
      </w:r>
      <w:r w:rsidR="00901E81" w:rsidRPr="005E64A9">
        <w:rPr>
          <w:rFonts w:ascii="Arial" w:hAnsi="Arial" w:cs="Arial"/>
          <w:b/>
          <w:bCs/>
          <w:sz w:val="24"/>
          <w:szCs w:val="24"/>
          <w:u w:val="single"/>
        </w:rPr>
        <w:t>MBIO AUTOM</w:t>
      </w:r>
      <w:r w:rsidR="00901E81">
        <w:rPr>
          <w:rFonts w:ascii="Arial" w:hAnsi="Arial" w:cs="Arial"/>
          <w:b/>
          <w:bCs/>
          <w:sz w:val="24"/>
          <w:szCs w:val="24"/>
          <w:u w:val="single"/>
        </w:rPr>
        <w:t>Á</w:t>
      </w:r>
      <w:r w:rsidR="00901E81" w:rsidRPr="005E64A9">
        <w:rPr>
          <w:rFonts w:ascii="Arial" w:hAnsi="Arial" w:cs="Arial"/>
          <w:b/>
          <w:bCs/>
          <w:sz w:val="24"/>
          <w:szCs w:val="24"/>
          <w:u w:val="single"/>
        </w:rPr>
        <w:t xml:space="preserve">TICO, </w:t>
      </w:r>
      <w:r w:rsidR="00901E81">
        <w:rPr>
          <w:rFonts w:ascii="Arial" w:hAnsi="Arial" w:cs="Arial"/>
          <w:b/>
          <w:bCs/>
          <w:sz w:val="24"/>
          <w:szCs w:val="24"/>
          <w:u w:val="single"/>
        </w:rPr>
        <w:t>04 (quatro)</w:t>
      </w:r>
      <w:r w:rsidR="00901E81" w:rsidRPr="005E64A9">
        <w:rPr>
          <w:rFonts w:ascii="Arial" w:hAnsi="Arial" w:cs="Arial"/>
          <w:b/>
          <w:bCs/>
          <w:sz w:val="24"/>
          <w:szCs w:val="24"/>
          <w:u w:val="single"/>
        </w:rPr>
        <w:t xml:space="preserve"> PORTAS</w:t>
      </w:r>
      <w:r w:rsidR="00901E81">
        <w:rPr>
          <w:rFonts w:ascii="Arial" w:hAnsi="Arial" w:cs="Arial"/>
          <w:b/>
          <w:bCs/>
          <w:sz w:val="24"/>
          <w:szCs w:val="24"/>
          <w:u w:val="single"/>
        </w:rPr>
        <w:t>, ANO/MODELO 2024/2025</w:t>
      </w:r>
      <w:r w:rsidR="00901E81" w:rsidRPr="005E64A9">
        <w:rPr>
          <w:rFonts w:ascii="Arial" w:hAnsi="Arial" w:cs="Arial"/>
          <w:sz w:val="24"/>
          <w:szCs w:val="24"/>
        </w:rPr>
        <w:t>.</w:t>
      </w:r>
    </w:p>
    <w:p w14:paraId="05ED58B1" w14:textId="77777777" w:rsidR="0008508A" w:rsidRDefault="0008508A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D7039DE" w14:textId="77777777" w:rsidR="0008508A" w:rsidRDefault="00000000" w:rsidP="00F065FA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5301A3FB" w14:textId="77777777" w:rsidR="00F065FA" w:rsidRDefault="00F065FA" w:rsidP="00F065FA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568E2FF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2.1.</w:t>
      </w:r>
      <w:r>
        <w:rPr>
          <w:rFonts w:ascii="Arial" w:hAnsi="Arial" w:cs="Arial"/>
          <w:kern w:val="0"/>
          <w:sz w:val="24"/>
          <w:szCs w:val="24"/>
        </w:rPr>
        <w:t xml:space="preserve"> Constitui objeto deste Pregão Presencial a seguinte aquisição:</w:t>
      </w:r>
    </w:p>
    <w:p w14:paraId="33D93976" w14:textId="77777777" w:rsidR="0008508A" w:rsidRDefault="0008508A">
      <w:pPr>
        <w:jc w:val="both"/>
      </w:pPr>
    </w:p>
    <w:p w14:paraId="2F7E4221" w14:textId="7A1FF904" w:rsidR="0008508A" w:rsidRDefault="00901E81">
      <w:pPr>
        <w:jc w:val="both"/>
        <w:rPr>
          <w:rFonts w:ascii="Arial" w:hAnsi="Arial" w:cs="Arial"/>
          <w:sz w:val="24"/>
          <w:szCs w:val="24"/>
        </w:rPr>
      </w:pPr>
      <w:r w:rsidRPr="00901E81">
        <w:rPr>
          <w:rFonts w:ascii="Arial" w:hAnsi="Arial" w:cs="Arial"/>
          <w:sz w:val="24"/>
          <w:szCs w:val="24"/>
        </w:rPr>
        <w:t>Aquisição de</w:t>
      </w:r>
      <w:r w:rsidRPr="00901E81">
        <w:rPr>
          <w:rFonts w:ascii="Arial" w:hAnsi="Arial" w:cs="Arial"/>
          <w:b/>
          <w:bCs/>
          <w:sz w:val="24"/>
          <w:szCs w:val="24"/>
        </w:rPr>
        <w:t xml:space="preserve"> VEÍCULO AUTOMOTOR HATCH 1.3, TIPO B, ZERO KM, COM POTÊNCIA DE 98cv, BICOMBÚSTIVEL (gasolina e/ou etanol), TRANSMISSÃO AUTOMÁTICA, DIREÇÃO ELÉTRICA PROGRESSIVA, AR CONDICIONADO, CÂMBIO AUTOMÁTICO, 04 (quatro) PORTAS, ANO/MODELO 2024/2025</w:t>
      </w:r>
      <w:r w:rsidRPr="00901E81">
        <w:rPr>
          <w:rFonts w:ascii="Arial" w:hAnsi="Arial" w:cs="Arial"/>
          <w:sz w:val="24"/>
          <w:szCs w:val="24"/>
        </w:rPr>
        <w:t>.</w:t>
      </w:r>
    </w:p>
    <w:p w14:paraId="7B36909F" w14:textId="77777777" w:rsidR="00F065FA" w:rsidRPr="00901E81" w:rsidRDefault="00F065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13BB5C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Cor predominante branca; </w:t>
      </w:r>
    </w:p>
    <w:p w14:paraId="73077D0E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Zero km; </w:t>
      </w:r>
    </w:p>
    <w:p w14:paraId="01556A9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04 portas; </w:t>
      </w:r>
    </w:p>
    <w:p w14:paraId="44E7CB7F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Com os equipamentos obrigatórios exigidos pelo CONTRAN; </w:t>
      </w:r>
    </w:p>
    <w:p w14:paraId="0B76A567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Cabine/Carroceria: para 05 ocupantes/monobloco </w:t>
      </w:r>
      <w:proofErr w:type="spellStart"/>
      <w:r>
        <w:t>hatch</w:t>
      </w:r>
      <w:proofErr w:type="spellEnd"/>
      <w:r>
        <w:t xml:space="preserve">; </w:t>
      </w:r>
    </w:p>
    <w:p w14:paraId="61B40C53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Comprimento total de 3.998 mm; </w:t>
      </w:r>
    </w:p>
    <w:p w14:paraId="5349B6E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Distância entre eixos de 2.521 mm; </w:t>
      </w:r>
    </w:p>
    <w:p w14:paraId="4DFB75B8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Largura de 1.962 mm; </w:t>
      </w:r>
    </w:p>
    <w:p w14:paraId="42DFE298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Motor 1.3 Flex dianteiro de 4 (quatro) cilindros; </w:t>
      </w:r>
    </w:p>
    <w:p w14:paraId="2204B763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Potência máxima igual a 98 cv (quando com gasolina); </w:t>
      </w:r>
    </w:p>
    <w:p w14:paraId="29FC2676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Torque máximo igual a 13,2 </w:t>
      </w:r>
      <w:proofErr w:type="spellStart"/>
      <w:r>
        <w:t>kgfm</w:t>
      </w:r>
      <w:proofErr w:type="spellEnd"/>
      <w:r>
        <w:t xml:space="preserve"> (quando com gasolina);</w:t>
      </w:r>
    </w:p>
    <w:p w14:paraId="495C3A02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Aspiração natural; </w:t>
      </w:r>
    </w:p>
    <w:p w14:paraId="722A40F4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Combustível: bicombustível (Gasolina e/ou Etanol); </w:t>
      </w:r>
    </w:p>
    <w:p w14:paraId="5A0AD5D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Capacidade do tanque de combustível de 47 litros; </w:t>
      </w:r>
    </w:p>
    <w:p w14:paraId="6CBB57A0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Transmissão automática;</w:t>
      </w:r>
    </w:p>
    <w:p w14:paraId="6A1D74E2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lastRenderedPageBreak/>
        <w:t>Controle automático de tração e estabilidade;</w:t>
      </w:r>
    </w:p>
    <w:p w14:paraId="0719E157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Direção elétrica progressiva;</w:t>
      </w:r>
    </w:p>
    <w:p w14:paraId="06E674EA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Volante com regulagem de altura e com comando de rádio e telefone;</w:t>
      </w:r>
    </w:p>
    <w:p w14:paraId="521FF239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Piloto automático;</w:t>
      </w:r>
    </w:p>
    <w:p w14:paraId="2E9C5DE8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Vidros elétricos;</w:t>
      </w:r>
    </w:p>
    <w:p w14:paraId="3FCB6805" w14:textId="3EFF1DE3" w:rsidR="00901E81" w:rsidRDefault="00901E81" w:rsidP="00901E81">
      <w:pPr>
        <w:pStyle w:val="PargrafodaLista"/>
        <w:numPr>
          <w:ilvl w:val="0"/>
          <w:numId w:val="5"/>
        </w:numPr>
      </w:pPr>
      <w:r>
        <w:t>Chave canivete com telecomando para abertura das portas, vidros;</w:t>
      </w:r>
    </w:p>
    <w:p w14:paraId="79626061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Computador de Bordo (distancia, consumo médio, consumo instantâneo, autonomia, velocidade média e tempo de percurso);</w:t>
      </w:r>
    </w:p>
    <w:p w14:paraId="4E185DE7" w14:textId="3261D8BD" w:rsidR="00901E81" w:rsidRDefault="00901E81" w:rsidP="00901E81">
      <w:pPr>
        <w:pStyle w:val="PargrafodaLista"/>
        <w:numPr>
          <w:ilvl w:val="0"/>
          <w:numId w:val="5"/>
        </w:numPr>
      </w:pPr>
      <w:r>
        <w:t>Volume do porta-malas de 300 L (sem o banco estar rebatido);</w:t>
      </w:r>
    </w:p>
    <w:p w14:paraId="17D739B7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Freio com Sistema </w:t>
      </w:r>
      <w:proofErr w:type="spellStart"/>
      <w:r>
        <w:t>Anti-Bloqueio</w:t>
      </w:r>
      <w:proofErr w:type="spellEnd"/>
      <w:r>
        <w:t xml:space="preserve"> (ABS) nas quatro rodas; </w:t>
      </w:r>
    </w:p>
    <w:p w14:paraId="36CDF04E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Sistema de distribuição eletrônica de frenagem (EBD); </w:t>
      </w:r>
    </w:p>
    <w:p w14:paraId="1588BD7A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Airbags frontais (passageiro e motorista); </w:t>
      </w:r>
    </w:p>
    <w:p w14:paraId="39D99C54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Alarme/sistema </w:t>
      </w:r>
      <w:proofErr w:type="spellStart"/>
      <w:r>
        <w:t>anti-furto</w:t>
      </w:r>
      <w:proofErr w:type="spellEnd"/>
      <w:r>
        <w:t xml:space="preserve"> (de série); </w:t>
      </w:r>
    </w:p>
    <w:p w14:paraId="6C4F2665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Encosto de cabeça para todos os ocupantes;</w:t>
      </w:r>
    </w:p>
    <w:p w14:paraId="3380CF67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Limpador e lavador dos vidros traseiros com intermitência; </w:t>
      </w:r>
    </w:p>
    <w:p w14:paraId="6FA16CAB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Trava elétrica nas portas e porta malas (travamento automático a 20km/h, trava de tampa do combustível, indicador de portas abertas); </w:t>
      </w:r>
    </w:p>
    <w:p w14:paraId="1ED2DC8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Desembaçador do vidro traseiro temporizado; </w:t>
      </w:r>
    </w:p>
    <w:p w14:paraId="1A63CD97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Ar-condicionado com filtro </w:t>
      </w:r>
      <w:proofErr w:type="spellStart"/>
      <w:r>
        <w:t>antipólen</w:t>
      </w:r>
      <w:proofErr w:type="spellEnd"/>
      <w:r>
        <w:t xml:space="preserve">; </w:t>
      </w:r>
    </w:p>
    <w:p w14:paraId="01D2CE76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Banco do motorista com ajuste de altura (de série); </w:t>
      </w:r>
    </w:p>
    <w:p w14:paraId="0F47259D" w14:textId="6EC49E47" w:rsidR="00901E81" w:rsidRDefault="00901E81" w:rsidP="00901E81">
      <w:pPr>
        <w:pStyle w:val="PargrafodaLista"/>
        <w:numPr>
          <w:ilvl w:val="0"/>
          <w:numId w:val="5"/>
        </w:numPr>
      </w:pPr>
      <w:r>
        <w:t>Banco do passageiro com bolsa porta objetos no encosto;</w:t>
      </w:r>
    </w:p>
    <w:p w14:paraId="7657E085" w14:textId="170D425E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Cintos de </w:t>
      </w:r>
      <w:proofErr w:type="spellStart"/>
      <w:r>
        <w:t>seguraça</w:t>
      </w:r>
      <w:proofErr w:type="spellEnd"/>
      <w:r>
        <w:t xml:space="preserve"> dianteiros retrateis</w:t>
      </w:r>
    </w:p>
    <w:p w14:paraId="377AB9FA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Controle elétrico dos vidros dianteiros; </w:t>
      </w:r>
    </w:p>
    <w:p w14:paraId="7A3D704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Central Multimídia;</w:t>
      </w:r>
    </w:p>
    <w:p w14:paraId="220A3AED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Conexão USB; </w:t>
      </w:r>
    </w:p>
    <w:p w14:paraId="7D8360CC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Volante multifuncional; </w:t>
      </w:r>
    </w:p>
    <w:p w14:paraId="342575FC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Protetor de cárter; </w:t>
      </w:r>
    </w:p>
    <w:p w14:paraId="1C2C1266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 xml:space="preserve">Jogo de tapetes. </w:t>
      </w:r>
    </w:p>
    <w:p w14:paraId="61CAA254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Hill Holder (sistema ativa freio com controle elétrico que auxilia nas arrancadas do veículo em subida);</w:t>
      </w:r>
    </w:p>
    <w:p w14:paraId="35C25119" w14:textId="77777777" w:rsidR="00901E81" w:rsidRDefault="00901E81" w:rsidP="00901E81">
      <w:pPr>
        <w:pStyle w:val="PargrafodaLista"/>
        <w:numPr>
          <w:ilvl w:val="0"/>
          <w:numId w:val="5"/>
        </w:numPr>
      </w:pPr>
      <w:r>
        <w:t>Rodas com pneus: 185/60 r15</w:t>
      </w:r>
    </w:p>
    <w:p w14:paraId="0DC95528" w14:textId="77777777" w:rsidR="000F3EB5" w:rsidRDefault="000F3EB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D4F8BB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25723FC" w14:textId="051F2596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2.2.</w:t>
      </w:r>
      <w:r>
        <w:rPr>
          <w:rFonts w:ascii="Arial" w:hAnsi="Arial" w:cs="Arial"/>
          <w:kern w:val="0"/>
          <w:sz w:val="24"/>
          <w:szCs w:val="24"/>
        </w:rPr>
        <w:t xml:space="preserve"> O</w:t>
      </w:r>
      <w:r w:rsidR="00AF5B11">
        <w:rPr>
          <w:rFonts w:ascii="Arial" w:hAnsi="Arial" w:cs="Arial"/>
          <w:kern w:val="0"/>
          <w:sz w:val="24"/>
          <w:szCs w:val="24"/>
        </w:rPr>
        <w:t xml:space="preserve"> veículo automotor,</w:t>
      </w:r>
      <w:r>
        <w:rPr>
          <w:rFonts w:ascii="Arial" w:hAnsi="Arial" w:cs="Arial"/>
          <w:kern w:val="0"/>
          <w:sz w:val="24"/>
          <w:szCs w:val="24"/>
        </w:rPr>
        <w:t xml:space="preserve"> especificados neste Termo de Referência, </w:t>
      </w:r>
      <w:r w:rsidR="00F065FA">
        <w:rPr>
          <w:rFonts w:ascii="Arial" w:hAnsi="Arial" w:cs="Arial"/>
          <w:kern w:val="0"/>
          <w:sz w:val="24"/>
          <w:szCs w:val="24"/>
        </w:rPr>
        <w:t>deve</w:t>
      </w:r>
      <w:r>
        <w:rPr>
          <w:rFonts w:ascii="Arial" w:hAnsi="Arial" w:cs="Arial"/>
          <w:kern w:val="0"/>
          <w:sz w:val="24"/>
          <w:szCs w:val="24"/>
        </w:rPr>
        <w:t>r</w:t>
      </w:r>
      <w:r w:rsidR="00AF5B11">
        <w:rPr>
          <w:rFonts w:ascii="Arial" w:hAnsi="Arial" w:cs="Arial"/>
          <w:kern w:val="0"/>
          <w:sz w:val="24"/>
          <w:szCs w:val="24"/>
        </w:rPr>
        <w:t>á</w:t>
      </w:r>
      <w:r w:rsidR="00F065FA">
        <w:rPr>
          <w:rFonts w:ascii="Arial" w:hAnsi="Arial" w:cs="Arial"/>
          <w:kern w:val="0"/>
          <w:sz w:val="24"/>
          <w:szCs w:val="24"/>
        </w:rPr>
        <w:t xml:space="preserve"> ser</w:t>
      </w:r>
      <w:r>
        <w:rPr>
          <w:rFonts w:ascii="Arial" w:hAnsi="Arial" w:cs="Arial"/>
          <w:kern w:val="0"/>
          <w:sz w:val="24"/>
          <w:szCs w:val="24"/>
        </w:rPr>
        <w:t xml:space="preserve"> utilizado</w:t>
      </w:r>
      <w:r w:rsidR="00AF5B11">
        <w:rPr>
          <w:rFonts w:ascii="Arial" w:hAnsi="Arial" w:cs="Arial"/>
          <w:kern w:val="0"/>
          <w:sz w:val="24"/>
          <w:szCs w:val="24"/>
        </w:rPr>
        <w:t xml:space="preserve"> para serviços da Secretaria de Assistência Social do Município.</w:t>
      </w:r>
    </w:p>
    <w:p w14:paraId="340C2C60" w14:textId="77777777" w:rsidR="0008508A" w:rsidRDefault="0008508A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20F30B2" w14:textId="668EF45F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2.5</w:t>
      </w:r>
      <w:r>
        <w:rPr>
          <w:rFonts w:ascii="Arial" w:hAnsi="Arial" w:cs="Arial"/>
          <w:kern w:val="0"/>
          <w:sz w:val="24"/>
          <w:szCs w:val="24"/>
        </w:rPr>
        <w:t xml:space="preserve">. O valor global do objeto a ser licitados estima-se em </w:t>
      </w:r>
      <w:r>
        <w:rPr>
          <w:rFonts w:ascii="Arial" w:hAnsi="Arial" w:cs="Arial"/>
          <w:b/>
          <w:bCs/>
          <w:kern w:val="0"/>
          <w:sz w:val="24"/>
          <w:szCs w:val="24"/>
        </w:rPr>
        <w:t>R$ 100.000,00 (</w:t>
      </w:r>
      <w:r w:rsidR="00AF5B11">
        <w:rPr>
          <w:rFonts w:ascii="Arial" w:hAnsi="Arial" w:cs="Arial"/>
          <w:b/>
          <w:bCs/>
          <w:kern w:val="0"/>
          <w:sz w:val="24"/>
          <w:szCs w:val="24"/>
        </w:rPr>
        <w:t>cem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mil reais)</w:t>
      </w:r>
      <w:r>
        <w:rPr>
          <w:rFonts w:ascii="Arial" w:hAnsi="Arial" w:cs="Arial"/>
          <w:kern w:val="0"/>
          <w:sz w:val="24"/>
          <w:szCs w:val="24"/>
        </w:rPr>
        <w:t>, conforme abaixo.</w:t>
      </w:r>
    </w:p>
    <w:p w14:paraId="2BCC03FE" w14:textId="77777777" w:rsidR="0008508A" w:rsidRDefault="0008508A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CC1ED42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2.6</w:t>
      </w:r>
      <w:r>
        <w:rPr>
          <w:rFonts w:ascii="Arial" w:hAnsi="Arial" w:cs="Arial"/>
          <w:kern w:val="0"/>
          <w:sz w:val="24"/>
          <w:szCs w:val="24"/>
        </w:rPr>
        <w:t>. Para o mapa de preços foi realizada pesquisa de preços na região, entre empresas que se dispuseram a ofertar orçamentos, dos quais afixou-se o menor preço entre três orçamentos em questão, conforme anexo ao processo.</w:t>
      </w:r>
    </w:p>
    <w:p w14:paraId="46B7C97A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3B9389F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2.7.</w:t>
      </w:r>
      <w:r>
        <w:rPr>
          <w:rFonts w:ascii="Arial" w:hAnsi="Arial" w:cs="Arial"/>
          <w:kern w:val="0"/>
          <w:sz w:val="24"/>
          <w:szCs w:val="24"/>
        </w:rPr>
        <w:t xml:space="preserve"> Foram realizadas pesquisas por telefone e através de aplicativos de várias empresas do ramo.</w:t>
      </w:r>
    </w:p>
    <w:p w14:paraId="43BDE36F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6CAF196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12A306A6" w14:textId="77777777" w:rsidR="0008508A" w:rsidRDefault="0008508A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342CB26" w14:textId="5F2B091E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3.1</w:t>
      </w:r>
      <w:r>
        <w:rPr>
          <w:rFonts w:ascii="Arial" w:hAnsi="Arial" w:cs="Arial"/>
          <w:kern w:val="0"/>
          <w:sz w:val="24"/>
          <w:szCs w:val="24"/>
        </w:rPr>
        <w:t>. O</w:t>
      </w:r>
      <w:r w:rsidR="00AF5B11">
        <w:rPr>
          <w:rFonts w:ascii="Arial" w:hAnsi="Arial" w:cs="Arial"/>
          <w:kern w:val="0"/>
          <w:sz w:val="24"/>
          <w:szCs w:val="24"/>
        </w:rPr>
        <w:t xml:space="preserve"> veículo automotor,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F065FA">
        <w:rPr>
          <w:rFonts w:ascii="Arial" w:hAnsi="Arial" w:cs="Arial"/>
          <w:kern w:val="0"/>
          <w:sz w:val="24"/>
          <w:szCs w:val="24"/>
        </w:rPr>
        <w:t>deverá ser</w:t>
      </w:r>
      <w:r>
        <w:rPr>
          <w:rFonts w:ascii="Arial" w:hAnsi="Arial" w:cs="Arial"/>
          <w:kern w:val="0"/>
          <w:sz w:val="24"/>
          <w:szCs w:val="24"/>
        </w:rPr>
        <w:t xml:space="preserve"> utilizado em benefícios da </w:t>
      </w:r>
      <w:r w:rsidR="00AF5B11">
        <w:rPr>
          <w:rFonts w:ascii="Arial" w:hAnsi="Arial" w:cs="Arial"/>
          <w:kern w:val="0"/>
          <w:sz w:val="24"/>
          <w:szCs w:val="24"/>
        </w:rPr>
        <w:t>Secretaria de Assistência Social,</w:t>
      </w:r>
      <w:r>
        <w:rPr>
          <w:rFonts w:ascii="Arial" w:hAnsi="Arial" w:cs="Arial"/>
          <w:kern w:val="0"/>
          <w:sz w:val="24"/>
          <w:szCs w:val="24"/>
        </w:rPr>
        <w:t xml:space="preserve"> promovendo</w:t>
      </w:r>
      <w:r w:rsidR="00AF5B11">
        <w:rPr>
          <w:rFonts w:ascii="Arial" w:hAnsi="Arial" w:cs="Arial"/>
          <w:kern w:val="0"/>
          <w:sz w:val="24"/>
          <w:szCs w:val="24"/>
        </w:rPr>
        <w:t xml:space="preserve"> ações para</w:t>
      </w:r>
      <w:r>
        <w:rPr>
          <w:rFonts w:ascii="Arial" w:hAnsi="Arial" w:cs="Arial"/>
          <w:kern w:val="0"/>
          <w:sz w:val="24"/>
          <w:szCs w:val="24"/>
        </w:rPr>
        <w:t xml:space="preserve"> a melhoria na qualidade de vida</w:t>
      </w:r>
      <w:r w:rsidR="00AF5B11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 xml:space="preserve">dos </w:t>
      </w:r>
      <w:r w:rsidR="00AF5B11">
        <w:rPr>
          <w:rFonts w:ascii="Arial" w:hAnsi="Arial" w:cs="Arial"/>
          <w:kern w:val="0"/>
          <w:sz w:val="24"/>
          <w:szCs w:val="24"/>
        </w:rPr>
        <w:t>munícipes.</w:t>
      </w:r>
    </w:p>
    <w:p w14:paraId="11FA6DDB" w14:textId="6E0C407C" w:rsidR="0008508A" w:rsidRPr="00AF5B11" w:rsidRDefault="0008508A" w:rsidP="00AF5B11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F55241A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4. LOCAL DE ENTREGA DO OBJETO</w:t>
      </w:r>
    </w:p>
    <w:p w14:paraId="1056E678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0D44815" w14:textId="2FD90A4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4.1</w:t>
      </w:r>
      <w:r>
        <w:rPr>
          <w:rFonts w:ascii="Arial" w:hAnsi="Arial" w:cs="Arial"/>
          <w:kern w:val="0"/>
          <w:sz w:val="24"/>
          <w:szCs w:val="24"/>
        </w:rPr>
        <w:t>. O objeto deverá ser entregue, junto a Secretaria de A</w:t>
      </w:r>
      <w:r w:rsidR="00AF5B11">
        <w:rPr>
          <w:rFonts w:ascii="Arial" w:hAnsi="Arial" w:cs="Arial"/>
          <w:kern w:val="0"/>
          <w:sz w:val="24"/>
          <w:szCs w:val="24"/>
        </w:rPr>
        <w:t>ssistência Social</w:t>
      </w:r>
      <w:r>
        <w:rPr>
          <w:rFonts w:ascii="Arial" w:hAnsi="Arial" w:cs="Arial"/>
          <w:kern w:val="0"/>
          <w:sz w:val="24"/>
          <w:szCs w:val="24"/>
        </w:rPr>
        <w:t>, de segunda a sexta-feira das 8:00 as 17:30 horas.</w:t>
      </w:r>
    </w:p>
    <w:p w14:paraId="1ADE3A34" w14:textId="77777777" w:rsidR="0008508A" w:rsidRDefault="00000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4.1.1</w:t>
      </w:r>
      <w:r>
        <w:t xml:space="preserve"> </w:t>
      </w:r>
      <w:r>
        <w:rPr>
          <w:rFonts w:ascii="Arial" w:hAnsi="Arial" w:cs="Arial"/>
          <w:sz w:val="24"/>
          <w:szCs w:val="24"/>
        </w:rPr>
        <w:t>O veículo só será considerado aceito, após vistoria e verificação da sua conformidade com os respectivos descritivos, com posterior emissão de parecer técnico.</w:t>
      </w:r>
    </w:p>
    <w:p w14:paraId="5A6B9802" w14:textId="4898AB0E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4.1.2</w:t>
      </w:r>
      <w:r>
        <w:rPr>
          <w:rFonts w:ascii="Arial" w:hAnsi="Arial" w:cs="Arial"/>
          <w:sz w:val="24"/>
          <w:szCs w:val="24"/>
        </w:rPr>
        <w:t xml:space="preserve"> Será considerado zero quilometro o veículo cujo o hodômetro não esteja com a quilometragem superior a</w:t>
      </w:r>
      <w:r w:rsidR="003774F2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>0 (</w:t>
      </w:r>
      <w:r w:rsidR="00AF5B11">
        <w:rPr>
          <w:rFonts w:ascii="Arial" w:hAnsi="Arial" w:cs="Arial"/>
          <w:sz w:val="24"/>
          <w:szCs w:val="24"/>
        </w:rPr>
        <w:t>cem</w:t>
      </w:r>
      <w:r>
        <w:rPr>
          <w:rFonts w:ascii="Arial" w:hAnsi="Arial" w:cs="Arial"/>
          <w:sz w:val="24"/>
          <w:szCs w:val="24"/>
        </w:rPr>
        <w:t>) quilômetros.</w:t>
      </w:r>
    </w:p>
    <w:p w14:paraId="6CB36AA0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A0E7D87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8F27231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13ACF2" w14:textId="36C2A426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5.1.1.</w:t>
      </w:r>
      <w:r>
        <w:rPr>
          <w:rFonts w:ascii="Arial" w:hAnsi="Arial" w:cs="Arial"/>
          <w:kern w:val="0"/>
          <w:sz w:val="24"/>
          <w:szCs w:val="24"/>
        </w:rPr>
        <w:t xml:space="preserve"> O prazo de entrega do objeto em condições de uso será de </w:t>
      </w:r>
      <w:r w:rsidR="00AF5B11">
        <w:rPr>
          <w:rFonts w:ascii="Arial" w:hAnsi="Arial" w:cs="Arial"/>
          <w:b/>
          <w:bCs/>
          <w:kern w:val="0"/>
          <w:sz w:val="24"/>
          <w:szCs w:val="24"/>
        </w:rPr>
        <w:t>6</w:t>
      </w:r>
      <w:r>
        <w:rPr>
          <w:rFonts w:ascii="Arial" w:hAnsi="Arial" w:cs="Arial"/>
          <w:b/>
          <w:bCs/>
          <w:kern w:val="0"/>
          <w:sz w:val="24"/>
          <w:szCs w:val="24"/>
        </w:rPr>
        <w:t>0 (</w:t>
      </w:r>
      <w:r w:rsidR="00AF5B11">
        <w:rPr>
          <w:rFonts w:ascii="Arial" w:hAnsi="Arial" w:cs="Arial"/>
          <w:b/>
          <w:bCs/>
          <w:kern w:val="0"/>
          <w:sz w:val="24"/>
          <w:szCs w:val="24"/>
        </w:rPr>
        <w:t>sesse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nta) </w:t>
      </w:r>
      <w:r>
        <w:rPr>
          <w:rFonts w:ascii="Arial" w:hAnsi="Arial" w:cs="Arial"/>
          <w:kern w:val="0"/>
          <w:sz w:val="24"/>
          <w:szCs w:val="24"/>
        </w:rPr>
        <w:t>dias após a data da assinatura do contrato e da autorização de fornecimento.</w:t>
      </w:r>
    </w:p>
    <w:p w14:paraId="55DEB660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076162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6. CONDIÇÕES DE RECEBIMENTO</w:t>
      </w:r>
    </w:p>
    <w:p w14:paraId="222FC4A5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97B1D4" w14:textId="040C94DA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6.1</w:t>
      </w:r>
      <w:r>
        <w:rPr>
          <w:rFonts w:ascii="Arial" w:hAnsi="Arial" w:cs="Arial"/>
          <w:kern w:val="0"/>
          <w:sz w:val="24"/>
          <w:szCs w:val="24"/>
        </w:rPr>
        <w:t>. O recebimento do</w:t>
      </w:r>
      <w:r w:rsidR="00AF5B11">
        <w:rPr>
          <w:rFonts w:ascii="Arial" w:hAnsi="Arial" w:cs="Arial"/>
          <w:kern w:val="0"/>
          <w:sz w:val="24"/>
          <w:szCs w:val="24"/>
        </w:rPr>
        <w:t xml:space="preserve"> veículo automotor</w:t>
      </w:r>
      <w:r>
        <w:rPr>
          <w:rFonts w:ascii="Arial" w:hAnsi="Arial" w:cs="Arial"/>
          <w:kern w:val="0"/>
          <w:sz w:val="24"/>
          <w:szCs w:val="24"/>
        </w:rPr>
        <w:t xml:space="preserve"> terá como responsável funcionários da Secretária de A</w:t>
      </w:r>
      <w:r w:rsidR="00AF5B11">
        <w:rPr>
          <w:rFonts w:ascii="Arial" w:hAnsi="Arial" w:cs="Arial"/>
          <w:kern w:val="0"/>
          <w:sz w:val="24"/>
          <w:szCs w:val="24"/>
        </w:rPr>
        <w:t>ssistência Social</w:t>
      </w:r>
      <w:r>
        <w:rPr>
          <w:rFonts w:ascii="Arial" w:hAnsi="Arial" w:cs="Arial"/>
          <w:kern w:val="0"/>
          <w:sz w:val="24"/>
          <w:szCs w:val="24"/>
        </w:rPr>
        <w:t>, juntamente com o Seu Secretário, que iram fazer a conferência do</w:t>
      </w:r>
      <w:r w:rsidR="00AF5B11">
        <w:rPr>
          <w:rFonts w:ascii="Arial" w:hAnsi="Arial" w:cs="Arial"/>
          <w:kern w:val="0"/>
          <w:sz w:val="24"/>
          <w:szCs w:val="24"/>
        </w:rPr>
        <w:t xml:space="preserve"> objeto</w:t>
      </w:r>
      <w:r>
        <w:rPr>
          <w:rFonts w:ascii="Arial" w:hAnsi="Arial" w:cs="Arial"/>
          <w:kern w:val="0"/>
          <w:sz w:val="24"/>
          <w:szCs w:val="24"/>
        </w:rPr>
        <w:t>, de acordo com a especificação licitada.</w:t>
      </w:r>
    </w:p>
    <w:p w14:paraId="5F8DDB38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01FDEF0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6.2</w:t>
      </w:r>
      <w:r>
        <w:rPr>
          <w:rFonts w:ascii="Arial" w:hAnsi="Arial" w:cs="Arial"/>
          <w:kern w:val="0"/>
          <w:sz w:val="24"/>
          <w:szCs w:val="24"/>
        </w:rPr>
        <w:t xml:space="preserve">. Em caso de desconformidade de qualquer espécie, o mesmo será devolvido e a empresa terá o prazo impreterível de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>
        <w:rPr>
          <w:rFonts w:ascii="Arial" w:hAnsi="Arial" w:cs="Arial"/>
          <w:kern w:val="0"/>
          <w:sz w:val="24"/>
          <w:szCs w:val="24"/>
        </w:rPr>
        <w:t>por um produto em condições aceitáveis por parte da administração.</w:t>
      </w:r>
    </w:p>
    <w:p w14:paraId="41B89719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18961DD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6E7C3592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201D86" w14:textId="4B411A00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7.1</w:t>
      </w:r>
      <w:r>
        <w:rPr>
          <w:rFonts w:ascii="Arial" w:hAnsi="Arial" w:cs="Arial"/>
          <w:kern w:val="0"/>
          <w:sz w:val="24"/>
          <w:szCs w:val="24"/>
        </w:rPr>
        <w:t xml:space="preserve"> O contrato será formalizado pelo período de </w:t>
      </w:r>
      <w:r w:rsidR="00AF5B11">
        <w:rPr>
          <w:rFonts w:ascii="Arial" w:hAnsi="Arial" w:cs="Arial"/>
          <w:b/>
          <w:bCs/>
          <w:kern w:val="0"/>
          <w:sz w:val="24"/>
          <w:szCs w:val="24"/>
        </w:rPr>
        <w:t>6</w:t>
      </w:r>
      <w:r>
        <w:rPr>
          <w:rFonts w:ascii="Arial" w:hAnsi="Arial" w:cs="Arial"/>
          <w:b/>
          <w:bCs/>
          <w:kern w:val="0"/>
          <w:sz w:val="24"/>
          <w:szCs w:val="24"/>
        </w:rPr>
        <w:t>0 (</w:t>
      </w:r>
      <w:r w:rsidR="00AF5B11">
        <w:rPr>
          <w:rFonts w:ascii="Arial" w:hAnsi="Arial" w:cs="Arial"/>
          <w:b/>
          <w:bCs/>
          <w:kern w:val="0"/>
          <w:sz w:val="24"/>
          <w:szCs w:val="24"/>
        </w:rPr>
        <w:t>sess</w:t>
      </w:r>
      <w:r>
        <w:rPr>
          <w:rFonts w:ascii="Arial" w:hAnsi="Arial" w:cs="Arial"/>
          <w:b/>
          <w:bCs/>
          <w:kern w:val="0"/>
          <w:sz w:val="24"/>
          <w:szCs w:val="24"/>
        </w:rPr>
        <w:t>enta) dias</w:t>
      </w:r>
      <w:r>
        <w:rPr>
          <w:rFonts w:ascii="Arial" w:hAnsi="Arial" w:cs="Arial"/>
          <w:kern w:val="0"/>
          <w:sz w:val="24"/>
          <w:szCs w:val="24"/>
        </w:rPr>
        <w:t>, podendo ser prorrogado e/ou aditivado nos termos da Lei 14.133/2021.</w:t>
      </w:r>
    </w:p>
    <w:p w14:paraId="21195E58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5452671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28E09A0A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B823511" w14:textId="77777777" w:rsidR="0008508A" w:rsidRDefault="00000000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8.1</w:t>
      </w:r>
      <w:r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5D3AB94C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0E37692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1489057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D61026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9.1</w:t>
      </w:r>
      <w:r>
        <w:rPr>
          <w:rFonts w:ascii="Arial" w:hAnsi="Arial" w:cs="Arial"/>
          <w:kern w:val="0"/>
          <w:sz w:val="24"/>
          <w:szCs w:val="24"/>
        </w:rPr>
        <w:t>. Exigir o cumprimento de todas as obrigações assumidas pela Contratada, de acordo com as cláusulas contratuais e os termos de sua proposta;</w:t>
      </w:r>
    </w:p>
    <w:p w14:paraId="6A368AFF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97F48F4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9.2</w:t>
      </w:r>
      <w:r>
        <w:rPr>
          <w:rFonts w:ascii="Arial" w:hAnsi="Arial" w:cs="Arial"/>
          <w:kern w:val="0"/>
          <w:sz w:val="24"/>
          <w:szCs w:val="24"/>
        </w:rPr>
        <w:t>. Exercer o acompanhamento e a fiscalização, por servidor especialmente designado, anotando em registro próprio as falhas detectadas, indicando dia, mês e ano, bem como o nome dos empregados eventualmente envolvidos, e encaminhando os apontamentos à autoridade competente para as providências cabíveis;</w:t>
      </w:r>
    </w:p>
    <w:p w14:paraId="331E9D32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8157DD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9.3.</w:t>
      </w:r>
      <w:r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 entrega dos implementos, fixando prazo para a sua correção;</w:t>
      </w:r>
    </w:p>
    <w:p w14:paraId="551484D0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37FD00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9.4.</w:t>
      </w:r>
      <w:r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 exceto em caso de comprovada necessidade de serviço, formalmente justificada pela autoridade do órgão para o qual o trabalho seja prestado e desde que observado o limite da legislação trabalhista;</w:t>
      </w:r>
    </w:p>
    <w:p w14:paraId="71F1AFE1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FF5447F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9.5.</w:t>
      </w:r>
      <w:r>
        <w:rPr>
          <w:rFonts w:ascii="Arial" w:hAnsi="Arial" w:cs="Arial"/>
          <w:kern w:val="0"/>
          <w:sz w:val="24"/>
          <w:szCs w:val="24"/>
        </w:rPr>
        <w:t xml:space="preserve"> Pagar à Contratada o valor resultante do certame, no prazo e condições estabelecidas no Edital e seus anexos;</w:t>
      </w:r>
    </w:p>
    <w:p w14:paraId="5F519C6B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8EA9E5E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9.6.</w:t>
      </w:r>
      <w:r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 pela contratada.</w:t>
      </w:r>
    </w:p>
    <w:p w14:paraId="3BCA72C3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A16AEB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2B8FAF89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4DDF67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10.1</w:t>
      </w:r>
      <w:r>
        <w:rPr>
          <w:rFonts w:ascii="Arial" w:hAnsi="Arial" w:cs="Arial"/>
          <w:kern w:val="0"/>
          <w:sz w:val="24"/>
          <w:szCs w:val="24"/>
        </w:rPr>
        <w:t>. Constituem obrigações da Contratada:</w:t>
      </w:r>
    </w:p>
    <w:p w14:paraId="40805AF1" w14:textId="77777777" w:rsidR="0008508A" w:rsidRDefault="00000000">
      <w:pPr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172DB84E" w14:textId="77777777" w:rsidR="0008508A" w:rsidRDefault="00000000">
      <w:pPr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b) atender aos encargos trabalhistas, previdenciários, fiscais, comerciais e de responsabilidade civil decorrentes da execução do presente contrato;</w:t>
      </w:r>
    </w:p>
    <w:p w14:paraId="50043943" w14:textId="77777777" w:rsidR="0008508A" w:rsidRDefault="00000000">
      <w:pPr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c) manter durante toda a execução do contrato, em compatibilidade com as obrigações por ela assumidas, todas as condições exigidas na Lei 14.133/2021;</w:t>
      </w:r>
    </w:p>
    <w:p w14:paraId="4D15B0A2" w14:textId="77777777" w:rsidR="0008508A" w:rsidRDefault="0008508A">
      <w:pPr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42602E7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514A3FC5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87D38F7" w14:textId="77777777" w:rsidR="0008508A" w:rsidRDefault="00000000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11.1</w:t>
      </w:r>
      <w:r>
        <w:rPr>
          <w:rFonts w:ascii="Arial" w:hAnsi="Arial" w:cs="Arial"/>
          <w:kern w:val="0"/>
          <w:sz w:val="24"/>
          <w:szCs w:val="24"/>
        </w:rPr>
        <w:t>. Não será permitida a subcontratação integral e nem parcial do objeto.</w:t>
      </w:r>
    </w:p>
    <w:p w14:paraId="66FF31BF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7245A4E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78A94E14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2255D1D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12.1</w:t>
      </w:r>
      <w:r>
        <w:rPr>
          <w:rFonts w:ascii="Arial" w:hAnsi="Arial" w:cs="Arial"/>
          <w:kern w:val="0"/>
          <w:sz w:val="24"/>
          <w:szCs w:val="24"/>
        </w:rPr>
        <w:t xml:space="preserve"> O Recurso para realização da Licitação é com recursos de Operação de crédito juntamente ao Banco Badesc e dos recursos próprios do Município de Timbó Grande.</w:t>
      </w:r>
    </w:p>
    <w:p w14:paraId="3E71E126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1D750D0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2C440585" w14:textId="77777777" w:rsidR="0008508A" w:rsidRDefault="0008508A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8947D82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13.1</w:t>
      </w:r>
      <w:r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Timbó Grande, CNPJ/MF sob n.º 78.497.497/0001-60, com endereço na Av. Jose Arcelino de Souza, nº 332, Bairro Boa Vista, junto a Casa da Cidadania, no Município de Timbó Grande -SC.</w:t>
      </w:r>
    </w:p>
    <w:p w14:paraId="039FB4EE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.</w:t>
      </w:r>
    </w:p>
    <w:p w14:paraId="20ECB3A1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13.2</w:t>
      </w:r>
      <w:r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 outros dados que julgar convenientes, não apresente rasura e/ou entrelinhas.</w:t>
      </w:r>
    </w:p>
    <w:p w14:paraId="33B3DE90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66E0133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13.3</w:t>
      </w:r>
      <w:r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 número do CNPJ apresentado nos documentos de habilitação e na proposta de preços, não se admitindo Notas Fiscais emitidas com outro CNPJ, mesmo aqueles de filiais ou matriz.</w:t>
      </w:r>
    </w:p>
    <w:p w14:paraId="1530AE90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7A58429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13.4</w:t>
      </w:r>
      <w:r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 débito relativa à Seguridade Social e contribuições Federais (CND Conjunta) e ao Fundo de Garantia por Tempo de Serviços (FGTS), demonstrando situação regular da Empresa no cumprimento dos encargos sociais instituídos por lei;</w:t>
      </w:r>
    </w:p>
    <w:p w14:paraId="73CBD50F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DB99B2E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13.5</w:t>
      </w:r>
      <w:r>
        <w:rPr>
          <w:rFonts w:ascii="Arial" w:hAnsi="Arial" w:cs="Arial"/>
          <w:kern w:val="0"/>
          <w:sz w:val="24"/>
          <w:szCs w:val="24"/>
        </w:rPr>
        <w:t>. Não será efetuado qualquer pagamento à contratada enquanto houver pendência de liquidação da obrigação financeira em virtude de penalidade ou inadimplência contratual.</w:t>
      </w:r>
    </w:p>
    <w:p w14:paraId="048321EF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5B988CB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13.6</w:t>
      </w:r>
      <w:r>
        <w:rPr>
          <w:rFonts w:ascii="Arial" w:hAnsi="Arial" w:cs="Arial"/>
          <w:kern w:val="0"/>
          <w:sz w:val="24"/>
          <w:szCs w:val="24"/>
        </w:rPr>
        <w:t>. Caso a empresa possua conta corrente em outra instituição financeira que não seja o Banco do Brasil, as despesas bancarias originarias da transferência de pagamento serão por conta da contratada e descontadas no ato do pagamento.</w:t>
      </w:r>
    </w:p>
    <w:p w14:paraId="29C1ABB7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5E54867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13.7</w:t>
      </w:r>
      <w:r>
        <w:rPr>
          <w:rFonts w:ascii="Arial" w:hAnsi="Arial" w:cs="Arial"/>
          <w:kern w:val="0"/>
          <w:sz w:val="24"/>
          <w:szCs w:val="24"/>
        </w:rPr>
        <w:t>. A forma de pagamento será 30 dias posterior a apresentação da nota fiscal, sendo que se estes dias coincidirem com finais de semana, feriados ou recessos o pagamento será feito no próximo dia útil subsequente.</w:t>
      </w:r>
    </w:p>
    <w:p w14:paraId="48173E61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0FA76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13.8</w:t>
      </w:r>
      <w:r>
        <w:rPr>
          <w:rFonts w:ascii="Arial" w:hAnsi="Arial" w:cs="Arial"/>
          <w:kern w:val="0"/>
          <w:sz w:val="24"/>
          <w:szCs w:val="24"/>
        </w:rPr>
        <w:t>. Os preços permanecerão fixos e irreajustáveis.</w:t>
      </w:r>
    </w:p>
    <w:p w14:paraId="0C5557F0" w14:textId="77777777" w:rsidR="0008508A" w:rsidRDefault="0008508A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11B4836" w14:textId="77777777" w:rsidR="0008508A" w:rsidRDefault="00000000" w:rsidP="00F065FA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EAE1808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DCD1A3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</w:t>
      </w:r>
      <w:r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14.133/2021, a Contratada que:</w:t>
      </w:r>
    </w:p>
    <w:p w14:paraId="3D630ED1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C3C2F09" w14:textId="77777777" w:rsidR="0008508A" w:rsidRDefault="00000000">
      <w:pPr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lastRenderedPageBreak/>
        <w:t>14.1.1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</w:rPr>
        <w:t>Inexecutar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 contratação;</w:t>
      </w:r>
    </w:p>
    <w:p w14:paraId="4BE52E35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22A7B1A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14.1.2</w:t>
      </w:r>
      <w:r>
        <w:rPr>
          <w:rFonts w:ascii="Arial" w:hAnsi="Arial" w:cs="Arial"/>
          <w:kern w:val="0"/>
          <w:sz w:val="24"/>
          <w:szCs w:val="24"/>
        </w:rPr>
        <w:t>.   Ensejar o retardamento da execução do objeto;</w:t>
      </w:r>
    </w:p>
    <w:p w14:paraId="22C151BD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D698976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14.1.3</w:t>
      </w:r>
      <w:r>
        <w:rPr>
          <w:rFonts w:ascii="Arial" w:hAnsi="Arial" w:cs="Arial"/>
          <w:kern w:val="0"/>
          <w:sz w:val="24"/>
          <w:szCs w:val="24"/>
        </w:rPr>
        <w:t>.   Fraudar na execução do contrato;</w:t>
      </w:r>
    </w:p>
    <w:p w14:paraId="04CB70DA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BB50DC7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14.1.4</w:t>
      </w:r>
      <w:r>
        <w:rPr>
          <w:rFonts w:ascii="Arial" w:hAnsi="Arial" w:cs="Arial"/>
          <w:kern w:val="0"/>
          <w:sz w:val="24"/>
          <w:szCs w:val="24"/>
        </w:rPr>
        <w:t>.   Comportar-se de modo inidôneo;</w:t>
      </w:r>
    </w:p>
    <w:p w14:paraId="3BDE2FB5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5D9173B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14.1.5.</w:t>
      </w:r>
      <w:r>
        <w:rPr>
          <w:rFonts w:ascii="Arial" w:hAnsi="Arial" w:cs="Arial"/>
          <w:kern w:val="0"/>
          <w:sz w:val="24"/>
          <w:szCs w:val="24"/>
        </w:rPr>
        <w:t xml:space="preserve">   Cometer fraude fiscal;</w:t>
      </w:r>
    </w:p>
    <w:p w14:paraId="045D2288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40264B2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14.1.6</w:t>
      </w:r>
      <w:r>
        <w:rPr>
          <w:rFonts w:ascii="Arial" w:hAnsi="Arial" w:cs="Arial"/>
          <w:kern w:val="0"/>
          <w:sz w:val="24"/>
          <w:szCs w:val="24"/>
        </w:rPr>
        <w:t>.   Não mantiver a proposta.</w:t>
      </w:r>
    </w:p>
    <w:p w14:paraId="6ADDB75C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6D03530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</w:t>
      </w:r>
      <w:r>
        <w:rPr>
          <w:rFonts w:ascii="Arial" w:hAnsi="Arial" w:cs="Arial"/>
          <w:kern w:val="0"/>
          <w:sz w:val="24"/>
          <w:szCs w:val="24"/>
        </w:rPr>
        <w:t>. A Contratada que cometer qualquer das infrações discriminadas no subitem acima ficará sujeita, sem prejuízo da responsabilidade civil e criminal, às seguintes sanções:</w:t>
      </w:r>
    </w:p>
    <w:p w14:paraId="0C955A84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BE38E4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14.2.1.</w:t>
      </w:r>
      <w:r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 significativos para a Contratante;</w:t>
      </w:r>
    </w:p>
    <w:p w14:paraId="149972D9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DD7B783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14.2.2.</w:t>
      </w:r>
      <w:r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 da parcela inadimplida, até o limite de 20 (vinte) dias;</w:t>
      </w:r>
    </w:p>
    <w:p w14:paraId="37A7FDC6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42BF5EF6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14.2.3.</w:t>
      </w:r>
      <w:r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 de inexecução total do objeto;</w:t>
      </w:r>
    </w:p>
    <w:p w14:paraId="42AAC887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CDBAF9F" w14:textId="77777777" w:rsidR="0008508A" w:rsidRDefault="0000000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14.2.3.1</w:t>
      </w:r>
      <w:r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 subitem acima, será aplicada de forma proporcional à obrigação inadimplida;</w:t>
      </w:r>
    </w:p>
    <w:p w14:paraId="02ED32AB" w14:textId="77777777" w:rsidR="0008508A" w:rsidRDefault="0008508A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0BD7DAC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14.2.4</w:t>
      </w:r>
      <w:r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 pelo prazo de até dois anos;</w:t>
      </w:r>
    </w:p>
    <w:p w14:paraId="608B0820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0C39FE5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14.2.5</w:t>
      </w:r>
      <w:r>
        <w:rPr>
          <w:rFonts w:ascii="Arial" w:hAnsi="Arial" w:cs="Arial"/>
          <w:kern w:val="0"/>
          <w:sz w:val="24"/>
          <w:szCs w:val="24"/>
        </w:rPr>
        <w:t>.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7BDA0016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423B68" w14:textId="77777777" w:rsidR="0008508A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14.3</w:t>
      </w:r>
      <w:r>
        <w:rPr>
          <w:rFonts w:ascii="Arial" w:hAnsi="Arial" w:cs="Arial"/>
          <w:kern w:val="0"/>
          <w:sz w:val="24"/>
          <w:szCs w:val="24"/>
        </w:rPr>
        <w:t>. Também ficam sujeitas às penalidades, a Contratada que:</w:t>
      </w:r>
    </w:p>
    <w:p w14:paraId="08EE08E2" w14:textId="77777777" w:rsidR="0008508A" w:rsidRDefault="0008508A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ED78292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14.3.1.</w:t>
      </w:r>
      <w:r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 recolhimento de quaisquer tributos;</w:t>
      </w:r>
    </w:p>
    <w:p w14:paraId="1CB8E4EC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32E8F4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14.3.2.</w:t>
      </w:r>
      <w:r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481FD3D3" w14:textId="77777777" w:rsidR="0008508A" w:rsidRDefault="0008508A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80E10CF" w14:textId="77777777" w:rsidR="0008508A" w:rsidRDefault="00000000">
      <w:pPr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14.3.3</w:t>
      </w:r>
      <w:r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 atos ilícitos praticados.</w:t>
      </w:r>
    </w:p>
    <w:p w14:paraId="1EA78FCC" w14:textId="77777777" w:rsidR="0008508A" w:rsidRDefault="0008508A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443A3C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14.4</w:t>
      </w:r>
      <w:r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 administrativo que assegurará o contraditório e a ampla defesa à Contratada, observando-se o procedimento previsto na Lei nº 14.133/2021.</w:t>
      </w:r>
    </w:p>
    <w:p w14:paraId="5D7AE151" w14:textId="77777777" w:rsidR="0008508A" w:rsidRDefault="0008508A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E22D23E" w14:textId="77777777" w:rsidR="0008508A" w:rsidRDefault="0000000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14.5</w:t>
      </w:r>
      <w:r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 da conduta do infrator, o caráter educativo da pena, bem como o dano causado à Contratante, observado o princípio da proporcionalidade.</w:t>
      </w:r>
    </w:p>
    <w:p w14:paraId="28E86AFE" w14:textId="77777777" w:rsidR="0008508A" w:rsidRDefault="0008508A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775D5D46" w14:textId="7192B991" w:rsidR="0008508A" w:rsidRDefault="00000000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DC6D6A">
        <w:rPr>
          <w:rFonts w:ascii="Arial" w:hAnsi="Arial" w:cs="Arial"/>
          <w:kern w:val="0"/>
          <w:sz w:val="24"/>
          <w:szCs w:val="24"/>
        </w:rPr>
        <w:t>18</w:t>
      </w:r>
      <w:r>
        <w:rPr>
          <w:rFonts w:ascii="Arial" w:hAnsi="Arial" w:cs="Arial"/>
          <w:kern w:val="0"/>
          <w:sz w:val="24"/>
          <w:szCs w:val="24"/>
        </w:rPr>
        <w:t xml:space="preserve"> de </w:t>
      </w:r>
      <w:r w:rsidR="00F065FA">
        <w:rPr>
          <w:rFonts w:ascii="Arial" w:hAnsi="Arial" w:cs="Arial"/>
          <w:kern w:val="0"/>
          <w:sz w:val="24"/>
          <w:szCs w:val="24"/>
        </w:rPr>
        <w:t>julho</w:t>
      </w:r>
      <w:r>
        <w:rPr>
          <w:rFonts w:ascii="Arial" w:hAnsi="Arial" w:cs="Arial"/>
          <w:kern w:val="0"/>
          <w:sz w:val="24"/>
          <w:szCs w:val="24"/>
        </w:rPr>
        <w:t xml:space="preserve"> de 2024.</w:t>
      </w:r>
    </w:p>
    <w:p w14:paraId="53D03FD0" w14:textId="77777777" w:rsidR="0008508A" w:rsidRDefault="0008508A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72CF24A" w14:textId="77777777" w:rsidR="0008508A" w:rsidRDefault="0008508A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D9A0442" w14:textId="77777777" w:rsidR="003774F2" w:rsidRDefault="003774F2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23866D9" w14:textId="77777777" w:rsidR="003774F2" w:rsidRDefault="003774F2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257F806" w14:textId="77777777" w:rsidR="0008508A" w:rsidRDefault="00000000">
      <w:pPr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53D2AA76" w14:textId="77777777" w:rsidR="0008508A" w:rsidRDefault="00000000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53E2581E" w14:textId="77777777" w:rsidR="0008508A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08508A">
      <w:headerReference w:type="default" r:id="rId7"/>
      <w:pgSz w:w="11906" w:h="16838"/>
      <w:pgMar w:top="2410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43EA" w14:textId="77777777" w:rsidR="006B20D9" w:rsidRDefault="006B20D9">
      <w:pPr>
        <w:spacing w:after="0" w:line="240" w:lineRule="auto"/>
      </w:pPr>
      <w:r>
        <w:separator/>
      </w:r>
    </w:p>
  </w:endnote>
  <w:endnote w:type="continuationSeparator" w:id="0">
    <w:p w14:paraId="6AF70603" w14:textId="77777777" w:rsidR="006B20D9" w:rsidRDefault="006B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E730" w14:textId="77777777" w:rsidR="006B20D9" w:rsidRDefault="006B20D9">
      <w:pPr>
        <w:spacing w:after="0" w:line="240" w:lineRule="auto"/>
      </w:pPr>
      <w:r>
        <w:separator/>
      </w:r>
    </w:p>
  </w:footnote>
  <w:footnote w:type="continuationSeparator" w:id="0">
    <w:p w14:paraId="3A7AD5A6" w14:textId="77777777" w:rsidR="006B20D9" w:rsidRDefault="006B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905C" w14:textId="77777777" w:rsidR="0008508A" w:rsidRDefault="00000000">
    <w:pPr>
      <w:pStyle w:val="Cabealho"/>
    </w:pPr>
    <w:r>
      <w:rPr>
        <w:noProof/>
      </w:rPr>
      <w:drawing>
        <wp:anchor distT="0" distB="0" distL="0" distR="0" simplePos="0" relativeHeight="11" behindDoc="1" locked="0" layoutInCell="0" allowOverlap="1" wp14:anchorId="614EF816" wp14:editId="2D9047F3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0630" cy="8835390"/>
          <wp:effectExtent l="0" t="0" r="0" b="0"/>
          <wp:wrapNone/>
          <wp:docPr id="1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8640828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28" b="19082"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883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635" distR="0" simplePos="0" relativeHeight="30" behindDoc="1" locked="0" layoutInCell="0" allowOverlap="1" wp14:anchorId="1324F498" wp14:editId="0BC8315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3130"/>
              <wp:effectExtent l="635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97602554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1A1A2423" w14:textId="77777777" w:rsidR="0008508A" w:rsidRDefault="00000000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/>
                                </w:rPr>
                                <w:t>Página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4F498" id="Rectangle 1" o:spid="_x0000_s1026" style="position:absolute;margin-left:0;margin-top:0;width:41.15pt;height:171.9pt;z-index:-503316450;visibility:visible;mso-wrap-style:square;mso-wrap-distance-left:.05pt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97602554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1A1A2423" w14:textId="77777777" w:rsidR="0008508A" w:rsidRDefault="00000000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000000"/>
                          </w:rPr>
                          <w:t>Página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44"/>
                            <w:szCs w:val="44"/>
                          </w:rPr>
                          <w:instrText xml:space="preserve"> PAGE 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separate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  <w:p w14:paraId="3F5DD1B2" w14:textId="77777777" w:rsidR="0008508A" w:rsidRDefault="0008508A">
    <w:pPr>
      <w:pStyle w:val="Cabealho"/>
    </w:pPr>
  </w:p>
  <w:p w14:paraId="0D425CF4" w14:textId="77777777" w:rsidR="0008508A" w:rsidRDefault="000850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B72E7"/>
    <w:multiLevelType w:val="multilevel"/>
    <w:tmpl w:val="BBE0391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24277B"/>
    <w:multiLevelType w:val="multilevel"/>
    <w:tmpl w:val="CD0E252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C700F7"/>
    <w:multiLevelType w:val="hybridMultilevel"/>
    <w:tmpl w:val="77649F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E60FC"/>
    <w:multiLevelType w:val="multilevel"/>
    <w:tmpl w:val="B9BCC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666CCE"/>
    <w:multiLevelType w:val="multilevel"/>
    <w:tmpl w:val="D198450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627275995">
    <w:abstractNumId w:val="4"/>
  </w:num>
  <w:num w:numId="2" w16cid:durableId="1811365466">
    <w:abstractNumId w:val="1"/>
  </w:num>
  <w:num w:numId="3" w16cid:durableId="1294946995">
    <w:abstractNumId w:val="0"/>
  </w:num>
  <w:num w:numId="4" w16cid:durableId="1298729177">
    <w:abstractNumId w:val="3"/>
  </w:num>
  <w:num w:numId="5" w16cid:durableId="144025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A"/>
    <w:rsid w:val="0008508A"/>
    <w:rsid w:val="000F3EB5"/>
    <w:rsid w:val="00154702"/>
    <w:rsid w:val="003774F2"/>
    <w:rsid w:val="006B20D9"/>
    <w:rsid w:val="007A3CC9"/>
    <w:rsid w:val="00901E81"/>
    <w:rsid w:val="00AF0BF3"/>
    <w:rsid w:val="00AF5B11"/>
    <w:rsid w:val="00B03437"/>
    <w:rsid w:val="00BD1FC3"/>
    <w:rsid w:val="00CC6AA5"/>
    <w:rsid w:val="00CF3245"/>
    <w:rsid w:val="00DC6D6A"/>
    <w:rsid w:val="00F065FA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0B5E"/>
  <w15:docId w15:val="{116AB00B-B7D2-46AF-8272-24E15FE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1367"/>
  </w:style>
  <w:style w:type="character" w:customStyle="1" w:styleId="RodapChar">
    <w:name w:val="Rodapé Char"/>
    <w:basedOn w:val="Fontepargpadro"/>
    <w:link w:val="Rodap"/>
    <w:uiPriority w:val="99"/>
    <w:qFormat/>
    <w:rsid w:val="0041136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dc:description/>
  <cp:lastModifiedBy>licitação</cp:lastModifiedBy>
  <cp:revision>7</cp:revision>
  <dcterms:created xsi:type="dcterms:W3CDTF">2024-05-29T14:03:00Z</dcterms:created>
  <dcterms:modified xsi:type="dcterms:W3CDTF">2024-08-02T11:58:00Z</dcterms:modified>
  <dc:language>pt-BR</dc:language>
</cp:coreProperties>
</file>