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9E85" w14:textId="7DD9B2C4" w:rsidR="00913F92" w:rsidRPr="00FC13CF" w:rsidRDefault="00DC4348" w:rsidP="00B840F8">
      <w:pPr>
        <w:spacing w:line="240" w:lineRule="auto"/>
        <w:jc w:val="center"/>
        <w:rPr>
          <w:b/>
          <w:bCs/>
          <w:sz w:val="20"/>
          <w:szCs w:val="20"/>
        </w:rPr>
      </w:pPr>
      <w:r w:rsidRPr="00FC13CF">
        <w:rPr>
          <w:b/>
          <w:bCs/>
          <w:sz w:val="20"/>
          <w:szCs w:val="20"/>
        </w:rPr>
        <w:t>RETIFICAÇÃO DO EDITAL 01/2023</w:t>
      </w:r>
    </w:p>
    <w:p w14:paraId="66CF40B6" w14:textId="08FC3647" w:rsidR="00913F92" w:rsidRPr="00FC13CF" w:rsidRDefault="00913F92" w:rsidP="00B840F8">
      <w:pPr>
        <w:spacing w:line="240" w:lineRule="auto"/>
        <w:jc w:val="both"/>
        <w:rPr>
          <w:sz w:val="20"/>
          <w:szCs w:val="20"/>
        </w:rPr>
      </w:pPr>
      <w:r w:rsidRPr="00FC13CF">
        <w:rPr>
          <w:sz w:val="20"/>
          <w:szCs w:val="20"/>
        </w:rPr>
        <w:t xml:space="preserve">O Conselho Municipal dos Direitos da Criança e do Adolescente de Timbó Grande, no uso de suas atribuições legais, torna público, que fica </w:t>
      </w:r>
      <w:r w:rsidRPr="00FC13CF">
        <w:rPr>
          <w:b/>
          <w:bCs/>
          <w:sz w:val="20"/>
          <w:szCs w:val="20"/>
          <w:u w:val="single"/>
        </w:rPr>
        <w:t>ALTERADO</w:t>
      </w:r>
      <w:r w:rsidRPr="00FC13CF">
        <w:rPr>
          <w:sz w:val="20"/>
          <w:szCs w:val="20"/>
        </w:rPr>
        <w:t xml:space="preserve"> o item 3.2 </w:t>
      </w:r>
      <w:r w:rsidR="00065ACB" w:rsidRPr="00FC13CF">
        <w:rPr>
          <w:sz w:val="20"/>
          <w:szCs w:val="20"/>
        </w:rPr>
        <w:t xml:space="preserve">e 4 </w:t>
      </w:r>
      <w:r w:rsidRPr="00FC13CF">
        <w:rPr>
          <w:sz w:val="20"/>
          <w:szCs w:val="20"/>
        </w:rPr>
        <w:t>do EDITAL</w:t>
      </w:r>
      <w:r w:rsidR="00B840F8" w:rsidRPr="00FC13CF">
        <w:rPr>
          <w:sz w:val="20"/>
          <w:szCs w:val="20"/>
        </w:rPr>
        <w:t xml:space="preserve"> 01/2023</w:t>
      </w:r>
      <w:r w:rsidRPr="00FC13CF">
        <w:rPr>
          <w:sz w:val="20"/>
          <w:szCs w:val="20"/>
        </w:rPr>
        <w:t>,</w:t>
      </w:r>
      <w:r w:rsidR="00B840F8" w:rsidRPr="00FC13CF">
        <w:rPr>
          <w:sz w:val="20"/>
          <w:szCs w:val="20"/>
        </w:rPr>
        <w:t xml:space="preserve"> referente às ELEIÇÕES do Conselho Tutelar,</w:t>
      </w:r>
      <w:r w:rsidRPr="00FC13CF">
        <w:rPr>
          <w:sz w:val="20"/>
          <w:szCs w:val="20"/>
        </w:rPr>
        <w:t xml:space="preserve"> ficando da seguinte forma: </w:t>
      </w:r>
    </w:p>
    <w:p w14:paraId="4147DC8F" w14:textId="032BFDC5" w:rsidR="00913F92" w:rsidRPr="00FC13CF" w:rsidRDefault="00913F92" w:rsidP="00B840F8">
      <w:pPr>
        <w:spacing w:line="240" w:lineRule="auto"/>
        <w:ind w:left="709"/>
        <w:jc w:val="both"/>
        <w:rPr>
          <w:sz w:val="20"/>
          <w:szCs w:val="20"/>
        </w:rPr>
      </w:pPr>
      <w:r w:rsidRPr="00FC13CF">
        <w:rPr>
          <w:b/>
          <w:bCs/>
          <w:sz w:val="20"/>
          <w:szCs w:val="20"/>
        </w:rPr>
        <w:t>3.2</w:t>
      </w:r>
      <w:r w:rsidRPr="00FC13CF">
        <w:rPr>
          <w:sz w:val="20"/>
          <w:szCs w:val="20"/>
        </w:rPr>
        <w:t xml:space="preserve"> Deverão ser apresentados, por ocasião da inscrição, os seguintes documentos: </w:t>
      </w:r>
    </w:p>
    <w:p w14:paraId="7E293343" w14:textId="77777777" w:rsidR="00913F92" w:rsidRPr="00FC13CF" w:rsidRDefault="00913F92" w:rsidP="00B840F8">
      <w:pPr>
        <w:spacing w:line="240" w:lineRule="auto"/>
        <w:ind w:left="1276"/>
        <w:jc w:val="both"/>
        <w:rPr>
          <w:sz w:val="20"/>
          <w:szCs w:val="20"/>
        </w:rPr>
      </w:pPr>
      <w:r w:rsidRPr="00FC13CF">
        <w:rPr>
          <w:sz w:val="20"/>
          <w:szCs w:val="20"/>
        </w:rPr>
        <w:t xml:space="preserve">I. Certidão de Nascimento ou Casamento; </w:t>
      </w:r>
    </w:p>
    <w:p w14:paraId="38F77F89" w14:textId="3541B3CE" w:rsidR="00913F92" w:rsidRPr="00FC13CF" w:rsidRDefault="00913F92" w:rsidP="00B840F8">
      <w:pPr>
        <w:spacing w:line="240" w:lineRule="auto"/>
        <w:ind w:left="1276"/>
        <w:jc w:val="both"/>
        <w:rPr>
          <w:sz w:val="20"/>
          <w:szCs w:val="20"/>
        </w:rPr>
      </w:pPr>
      <w:r w:rsidRPr="00FC13CF">
        <w:rPr>
          <w:sz w:val="20"/>
          <w:szCs w:val="20"/>
        </w:rPr>
        <w:t xml:space="preserve">II. Cópia do CPF e RG; </w:t>
      </w:r>
    </w:p>
    <w:p w14:paraId="61BD6D1B" w14:textId="6E25918A" w:rsidR="00913F92" w:rsidRPr="00FC13CF" w:rsidRDefault="00913F92" w:rsidP="00B840F8">
      <w:pPr>
        <w:spacing w:line="240" w:lineRule="auto"/>
        <w:ind w:left="1276"/>
        <w:jc w:val="both"/>
        <w:rPr>
          <w:sz w:val="20"/>
          <w:szCs w:val="20"/>
        </w:rPr>
      </w:pPr>
      <w:r w:rsidRPr="00FC13CF">
        <w:rPr>
          <w:sz w:val="20"/>
          <w:szCs w:val="20"/>
        </w:rPr>
        <w:t xml:space="preserve">III - Comprovante de residência dos três meses anteriores à publicação deste Edital; </w:t>
      </w:r>
    </w:p>
    <w:p w14:paraId="3663B34D" w14:textId="77777777" w:rsidR="00267426" w:rsidRPr="00FC13CF" w:rsidRDefault="00913F92" w:rsidP="00B840F8">
      <w:pPr>
        <w:spacing w:line="240" w:lineRule="auto"/>
        <w:ind w:left="1276"/>
        <w:jc w:val="both"/>
        <w:rPr>
          <w:sz w:val="20"/>
          <w:szCs w:val="20"/>
        </w:rPr>
      </w:pPr>
      <w:r w:rsidRPr="00FC13CF">
        <w:rPr>
          <w:sz w:val="20"/>
          <w:szCs w:val="20"/>
        </w:rPr>
        <w:t xml:space="preserve">IV – Certificado/Diploma de conclusão de curso de ensino superior ou atestado de matrícula expedido por Universidade, que comprove que o candidato (caso não tenha concluído ensino superior), esteja cursando curso de graduação; </w:t>
      </w:r>
    </w:p>
    <w:p w14:paraId="51440E21" w14:textId="53034BD6" w:rsidR="00267426" w:rsidRPr="00FC13CF" w:rsidRDefault="00267426" w:rsidP="00B840F8">
      <w:pPr>
        <w:spacing w:line="240" w:lineRule="auto"/>
        <w:ind w:left="1276"/>
        <w:jc w:val="both"/>
        <w:rPr>
          <w:sz w:val="20"/>
          <w:szCs w:val="20"/>
        </w:rPr>
      </w:pPr>
      <w:r w:rsidRPr="00FC13CF">
        <w:rPr>
          <w:sz w:val="20"/>
          <w:szCs w:val="20"/>
        </w:rPr>
        <w:t xml:space="preserve">V </w:t>
      </w:r>
      <w:r w:rsidR="00DC4348" w:rsidRPr="00FC13CF">
        <w:rPr>
          <w:sz w:val="20"/>
          <w:szCs w:val="20"/>
        </w:rPr>
        <w:t>–</w:t>
      </w:r>
      <w:r w:rsidRPr="00FC13CF">
        <w:rPr>
          <w:sz w:val="20"/>
          <w:szCs w:val="20"/>
        </w:rPr>
        <w:t xml:space="preserve"> Certificado</w:t>
      </w:r>
      <w:r w:rsidR="00DC4348" w:rsidRPr="00FC13CF">
        <w:rPr>
          <w:sz w:val="20"/>
          <w:szCs w:val="20"/>
        </w:rPr>
        <w:t>/Diploma</w:t>
      </w:r>
      <w:r w:rsidRPr="00FC13CF">
        <w:rPr>
          <w:sz w:val="20"/>
          <w:szCs w:val="20"/>
        </w:rPr>
        <w:t xml:space="preserve"> de conclusão de curso sobre o Direito da Criança e do Adolescente, sobre o Sistema de Garantia de Direitos das Crianças e Adolescentes e/ou sobre os Sistema de Garantia dos Direitos das Crianças e Adolescentes;</w:t>
      </w:r>
    </w:p>
    <w:p w14:paraId="5951AB0B" w14:textId="1E497819" w:rsidR="00913F92" w:rsidRPr="00FC13CF" w:rsidRDefault="00267426" w:rsidP="00B840F8">
      <w:pPr>
        <w:spacing w:line="240" w:lineRule="auto"/>
        <w:ind w:left="1276"/>
        <w:jc w:val="both"/>
        <w:rPr>
          <w:sz w:val="20"/>
          <w:szCs w:val="20"/>
        </w:rPr>
      </w:pPr>
      <w:r w:rsidRPr="00FC13CF">
        <w:rPr>
          <w:sz w:val="20"/>
          <w:szCs w:val="20"/>
        </w:rPr>
        <w:t>VI – Certificado</w:t>
      </w:r>
      <w:r w:rsidR="00DC4348" w:rsidRPr="00FC13CF">
        <w:rPr>
          <w:sz w:val="20"/>
          <w:szCs w:val="20"/>
        </w:rPr>
        <w:t>/Diploma</w:t>
      </w:r>
      <w:r w:rsidRPr="00FC13CF">
        <w:rPr>
          <w:sz w:val="20"/>
          <w:szCs w:val="20"/>
        </w:rPr>
        <w:t xml:space="preserve"> de conclusão de curso sobre informática básica; </w:t>
      </w:r>
      <w:r w:rsidR="00913F92" w:rsidRPr="00FC13CF">
        <w:rPr>
          <w:sz w:val="20"/>
          <w:szCs w:val="20"/>
        </w:rPr>
        <w:t xml:space="preserve">  </w:t>
      </w:r>
    </w:p>
    <w:p w14:paraId="603D6CA7" w14:textId="4DC9A258" w:rsidR="00913F92" w:rsidRPr="00FC13CF" w:rsidRDefault="00267426" w:rsidP="00B840F8">
      <w:pPr>
        <w:spacing w:line="240" w:lineRule="auto"/>
        <w:ind w:left="1276"/>
        <w:jc w:val="both"/>
        <w:rPr>
          <w:sz w:val="20"/>
          <w:szCs w:val="20"/>
        </w:rPr>
      </w:pPr>
      <w:r w:rsidRPr="00FC13CF">
        <w:rPr>
          <w:sz w:val="20"/>
          <w:szCs w:val="20"/>
        </w:rPr>
        <w:t>VII</w:t>
      </w:r>
      <w:r w:rsidR="00913F92" w:rsidRPr="00FC13CF">
        <w:rPr>
          <w:sz w:val="20"/>
          <w:szCs w:val="20"/>
        </w:rPr>
        <w:t xml:space="preserve"> - Certi</w:t>
      </w:r>
      <w:r w:rsidRPr="00FC13CF">
        <w:rPr>
          <w:sz w:val="20"/>
          <w:szCs w:val="20"/>
        </w:rPr>
        <w:t>dão</w:t>
      </w:r>
      <w:r w:rsidR="00913F92" w:rsidRPr="00FC13CF">
        <w:rPr>
          <w:sz w:val="20"/>
          <w:szCs w:val="20"/>
        </w:rPr>
        <w:t xml:space="preserve"> de quitação eleitoral</w:t>
      </w:r>
      <w:r w:rsidR="00DC4348" w:rsidRPr="00FC13CF">
        <w:rPr>
          <w:rStyle w:val="Refdenotaderodap"/>
          <w:sz w:val="20"/>
          <w:szCs w:val="20"/>
        </w:rPr>
        <w:footnoteReference w:id="1"/>
      </w:r>
      <w:r w:rsidR="00913F92" w:rsidRPr="00FC13CF">
        <w:rPr>
          <w:sz w:val="20"/>
          <w:szCs w:val="20"/>
        </w:rPr>
        <w:t xml:space="preserve">; </w:t>
      </w:r>
    </w:p>
    <w:p w14:paraId="2768A5CB" w14:textId="0150051B" w:rsidR="00DC4348" w:rsidRPr="00FC13CF" w:rsidRDefault="00DC4348" w:rsidP="00B840F8">
      <w:pPr>
        <w:spacing w:line="240" w:lineRule="auto"/>
        <w:ind w:left="1276"/>
        <w:jc w:val="both"/>
        <w:rPr>
          <w:sz w:val="20"/>
          <w:szCs w:val="20"/>
        </w:rPr>
      </w:pPr>
      <w:proofErr w:type="gramStart"/>
      <w:r w:rsidRPr="00FC13CF">
        <w:rPr>
          <w:sz w:val="20"/>
          <w:szCs w:val="20"/>
        </w:rPr>
        <w:t>VIII  -</w:t>
      </w:r>
      <w:proofErr w:type="gramEnd"/>
      <w:r w:rsidRPr="00FC13CF">
        <w:rPr>
          <w:sz w:val="20"/>
          <w:szCs w:val="20"/>
        </w:rPr>
        <w:t>Certidão de crimes eleitorais</w:t>
      </w:r>
      <w:r w:rsidRPr="00FC13CF">
        <w:rPr>
          <w:rStyle w:val="Refdenotaderodap"/>
          <w:sz w:val="20"/>
          <w:szCs w:val="20"/>
        </w:rPr>
        <w:footnoteReference w:id="2"/>
      </w:r>
      <w:r w:rsidRPr="00FC13CF">
        <w:rPr>
          <w:sz w:val="20"/>
          <w:szCs w:val="20"/>
        </w:rPr>
        <w:t>;</w:t>
      </w:r>
    </w:p>
    <w:p w14:paraId="0F9F7135" w14:textId="4101DAB4" w:rsidR="00267426" w:rsidRPr="00FC13CF" w:rsidRDefault="00DC4348" w:rsidP="00B840F8">
      <w:pPr>
        <w:spacing w:line="240" w:lineRule="auto"/>
        <w:ind w:left="1276"/>
        <w:jc w:val="both"/>
        <w:rPr>
          <w:sz w:val="20"/>
          <w:szCs w:val="20"/>
        </w:rPr>
      </w:pPr>
      <w:r w:rsidRPr="00FC13CF">
        <w:rPr>
          <w:sz w:val="20"/>
          <w:szCs w:val="20"/>
        </w:rPr>
        <w:t>IX</w:t>
      </w:r>
      <w:r w:rsidR="00267426" w:rsidRPr="00FC13CF">
        <w:rPr>
          <w:sz w:val="20"/>
          <w:szCs w:val="20"/>
        </w:rPr>
        <w:t xml:space="preserve"> -</w:t>
      </w:r>
      <w:r w:rsidR="00913F92" w:rsidRPr="00FC13CF">
        <w:rPr>
          <w:sz w:val="20"/>
          <w:szCs w:val="20"/>
        </w:rPr>
        <w:t xml:space="preserve"> Certidão </w:t>
      </w:r>
      <w:r w:rsidR="00267426" w:rsidRPr="00FC13CF">
        <w:rPr>
          <w:sz w:val="20"/>
          <w:szCs w:val="20"/>
        </w:rPr>
        <w:t>criminal</w:t>
      </w:r>
      <w:r w:rsidR="00913F92" w:rsidRPr="00FC13CF">
        <w:rPr>
          <w:sz w:val="20"/>
          <w:szCs w:val="20"/>
        </w:rPr>
        <w:t xml:space="preserve"> da Justiça Estadual</w:t>
      </w:r>
      <w:r w:rsidRPr="00FC13CF">
        <w:rPr>
          <w:sz w:val="20"/>
          <w:szCs w:val="20"/>
        </w:rPr>
        <w:t>, de primeiro e segundo graus</w:t>
      </w:r>
      <w:r w:rsidRPr="00FC13CF">
        <w:rPr>
          <w:rStyle w:val="Refdenotaderodap"/>
          <w:sz w:val="20"/>
          <w:szCs w:val="20"/>
        </w:rPr>
        <w:footnoteReference w:id="3"/>
      </w:r>
      <w:r w:rsidR="00913F92" w:rsidRPr="00FC13CF">
        <w:rPr>
          <w:sz w:val="20"/>
          <w:szCs w:val="20"/>
        </w:rPr>
        <w:t>;</w:t>
      </w:r>
    </w:p>
    <w:p w14:paraId="141B58C6" w14:textId="423874EC" w:rsidR="00913F92" w:rsidRPr="00FC13CF" w:rsidRDefault="00913F92" w:rsidP="00B840F8">
      <w:pPr>
        <w:spacing w:line="240" w:lineRule="auto"/>
        <w:ind w:left="1276"/>
        <w:jc w:val="both"/>
        <w:rPr>
          <w:sz w:val="20"/>
          <w:szCs w:val="20"/>
        </w:rPr>
      </w:pPr>
      <w:r w:rsidRPr="00FC13CF">
        <w:rPr>
          <w:sz w:val="20"/>
          <w:szCs w:val="20"/>
        </w:rPr>
        <w:t xml:space="preserve"> </w:t>
      </w:r>
      <w:r w:rsidR="00267426" w:rsidRPr="00FC13CF">
        <w:rPr>
          <w:sz w:val="20"/>
          <w:szCs w:val="20"/>
        </w:rPr>
        <w:t>X – Certidão</w:t>
      </w:r>
      <w:r w:rsidR="00DC4348" w:rsidRPr="00FC13CF">
        <w:rPr>
          <w:sz w:val="20"/>
          <w:szCs w:val="20"/>
        </w:rPr>
        <w:t xml:space="preserve"> para fins eleitorais</w:t>
      </w:r>
      <w:r w:rsidR="00267426" w:rsidRPr="00FC13CF">
        <w:rPr>
          <w:sz w:val="20"/>
          <w:szCs w:val="20"/>
        </w:rPr>
        <w:t xml:space="preserve"> da Justiça Estadual</w:t>
      </w:r>
      <w:r w:rsidR="00DC4348" w:rsidRPr="00FC13CF">
        <w:rPr>
          <w:sz w:val="20"/>
          <w:szCs w:val="20"/>
        </w:rPr>
        <w:t>, de primeiro e segundo graus</w:t>
      </w:r>
      <w:r w:rsidR="00DC4348" w:rsidRPr="00FC13CF">
        <w:rPr>
          <w:rStyle w:val="Refdenotaderodap"/>
          <w:sz w:val="20"/>
          <w:szCs w:val="20"/>
        </w:rPr>
        <w:footnoteReference w:id="4"/>
      </w:r>
      <w:r w:rsidR="00267426" w:rsidRPr="00FC13CF">
        <w:rPr>
          <w:sz w:val="20"/>
          <w:szCs w:val="20"/>
        </w:rPr>
        <w:t>;</w:t>
      </w:r>
    </w:p>
    <w:p w14:paraId="645BAA57" w14:textId="0AEA5FB3" w:rsidR="00913F92" w:rsidRPr="00FC13CF" w:rsidRDefault="00DC4348" w:rsidP="00B840F8">
      <w:pPr>
        <w:spacing w:line="240" w:lineRule="auto"/>
        <w:ind w:left="1276"/>
        <w:jc w:val="both"/>
        <w:rPr>
          <w:sz w:val="20"/>
          <w:szCs w:val="20"/>
        </w:rPr>
      </w:pPr>
      <w:r w:rsidRPr="00FC13CF">
        <w:rPr>
          <w:sz w:val="20"/>
          <w:szCs w:val="20"/>
        </w:rPr>
        <w:t>X</w:t>
      </w:r>
      <w:r w:rsidR="000544EF" w:rsidRPr="00FC13CF">
        <w:rPr>
          <w:sz w:val="20"/>
          <w:szCs w:val="20"/>
        </w:rPr>
        <w:t>I</w:t>
      </w:r>
      <w:r w:rsidR="00913F92" w:rsidRPr="00FC13CF">
        <w:rPr>
          <w:sz w:val="20"/>
          <w:szCs w:val="20"/>
        </w:rPr>
        <w:t xml:space="preserve">. Certidão </w:t>
      </w:r>
      <w:r w:rsidRPr="00FC13CF">
        <w:rPr>
          <w:sz w:val="20"/>
          <w:szCs w:val="20"/>
        </w:rPr>
        <w:t>Criminal</w:t>
      </w:r>
      <w:r w:rsidR="00913F92" w:rsidRPr="00FC13CF">
        <w:rPr>
          <w:sz w:val="20"/>
          <w:szCs w:val="20"/>
        </w:rPr>
        <w:t xml:space="preserve"> da Justiça </w:t>
      </w:r>
      <w:r w:rsidRPr="00FC13CF">
        <w:rPr>
          <w:sz w:val="20"/>
          <w:szCs w:val="20"/>
        </w:rPr>
        <w:t>Federal, de primeiro e segundo graus</w:t>
      </w:r>
      <w:r w:rsidRPr="00FC13CF">
        <w:rPr>
          <w:rStyle w:val="Refdenotaderodap"/>
          <w:sz w:val="20"/>
          <w:szCs w:val="20"/>
        </w:rPr>
        <w:footnoteReference w:id="5"/>
      </w:r>
      <w:r w:rsidR="00913F92" w:rsidRPr="00FC13CF">
        <w:rPr>
          <w:sz w:val="20"/>
          <w:szCs w:val="20"/>
        </w:rPr>
        <w:t xml:space="preserve">; </w:t>
      </w:r>
    </w:p>
    <w:p w14:paraId="1CD0F423" w14:textId="5C6600F6" w:rsidR="00913F92" w:rsidRPr="00FC13CF" w:rsidRDefault="00DC4348" w:rsidP="00B840F8">
      <w:pPr>
        <w:spacing w:line="240" w:lineRule="auto"/>
        <w:ind w:left="1276"/>
        <w:jc w:val="both"/>
        <w:rPr>
          <w:sz w:val="20"/>
          <w:szCs w:val="20"/>
        </w:rPr>
      </w:pPr>
      <w:r w:rsidRPr="00FC13CF">
        <w:rPr>
          <w:sz w:val="20"/>
          <w:szCs w:val="20"/>
        </w:rPr>
        <w:t>XI</w:t>
      </w:r>
      <w:r w:rsidR="000544EF" w:rsidRPr="00FC13CF">
        <w:rPr>
          <w:sz w:val="20"/>
          <w:szCs w:val="20"/>
        </w:rPr>
        <w:t>I</w:t>
      </w:r>
      <w:r w:rsidR="00913F92" w:rsidRPr="00FC13CF">
        <w:rPr>
          <w:sz w:val="20"/>
          <w:szCs w:val="20"/>
        </w:rPr>
        <w:t xml:space="preserve">. </w:t>
      </w:r>
      <w:r w:rsidRPr="00FC13CF">
        <w:rPr>
          <w:sz w:val="20"/>
          <w:szCs w:val="20"/>
        </w:rPr>
        <w:t>Certidão para fins eleitorais da Justiça Federal, de primeiro e segundo graus</w:t>
      </w:r>
      <w:r w:rsidRPr="00FC13CF">
        <w:rPr>
          <w:rStyle w:val="Refdenotaderodap"/>
          <w:sz w:val="20"/>
          <w:szCs w:val="20"/>
        </w:rPr>
        <w:footnoteReference w:id="6"/>
      </w:r>
      <w:r w:rsidR="00913F92" w:rsidRPr="00FC13CF">
        <w:rPr>
          <w:sz w:val="20"/>
          <w:szCs w:val="20"/>
        </w:rPr>
        <w:t xml:space="preserve">; </w:t>
      </w:r>
    </w:p>
    <w:p w14:paraId="612AD489" w14:textId="503FBA47" w:rsidR="00B840F8" w:rsidRPr="00FC13CF" w:rsidRDefault="00DC4348" w:rsidP="00B840F8">
      <w:pPr>
        <w:spacing w:line="240" w:lineRule="auto"/>
        <w:ind w:left="1276"/>
        <w:jc w:val="both"/>
        <w:rPr>
          <w:sz w:val="20"/>
          <w:szCs w:val="20"/>
        </w:rPr>
      </w:pPr>
      <w:r w:rsidRPr="00FC13CF">
        <w:rPr>
          <w:sz w:val="20"/>
          <w:szCs w:val="20"/>
        </w:rPr>
        <w:t>XII</w:t>
      </w:r>
      <w:r w:rsidR="000544EF" w:rsidRPr="00FC13CF">
        <w:rPr>
          <w:sz w:val="20"/>
          <w:szCs w:val="20"/>
        </w:rPr>
        <w:t>I</w:t>
      </w:r>
      <w:r w:rsidR="00913F92" w:rsidRPr="00FC13CF">
        <w:rPr>
          <w:sz w:val="20"/>
          <w:szCs w:val="20"/>
        </w:rPr>
        <w:t xml:space="preserve">. Certidão </w:t>
      </w:r>
      <w:r w:rsidRPr="00FC13CF">
        <w:rPr>
          <w:sz w:val="20"/>
          <w:szCs w:val="20"/>
        </w:rPr>
        <w:t>negativa do Superior Tribunal Militar</w:t>
      </w:r>
      <w:r w:rsidRPr="00FC13CF">
        <w:rPr>
          <w:rStyle w:val="Refdenotaderodap"/>
          <w:sz w:val="20"/>
          <w:szCs w:val="20"/>
        </w:rPr>
        <w:footnoteReference w:id="7"/>
      </w:r>
      <w:r w:rsidR="00913F92" w:rsidRPr="00FC13CF">
        <w:rPr>
          <w:sz w:val="20"/>
          <w:szCs w:val="20"/>
        </w:rPr>
        <w:t xml:space="preserve"> </w:t>
      </w:r>
    </w:p>
    <w:p w14:paraId="440AD1DF" w14:textId="32750FF3" w:rsidR="00B840F8" w:rsidRPr="00FC13CF" w:rsidRDefault="00B840F8" w:rsidP="00B840F8">
      <w:pPr>
        <w:spacing w:line="240" w:lineRule="auto"/>
        <w:ind w:left="1276"/>
        <w:jc w:val="both"/>
        <w:rPr>
          <w:sz w:val="20"/>
          <w:szCs w:val="20"/>
        </w:rPr>
      </w:pPr>
      <w:r w:rsidRPr="00FC13CF">
        <w:rPr>
          <w:sz w:val="20"/>
          <w:szCs w:val="20"/>
        </w:rPr>
        <w:t>X</w:t>
      </w:r>
      <w:r w:rsidR="000544EF" w:rsidRPr="00FC13CF">
        <w:rPr>
          <w:sz w:val="20"/>
          <w:szCs w:val="20"/>
        </w:rPr>
        <w:t>IV</w:t>
      </w:r>
      <w:r w:rsidRPr="00FC13CF">
        <w:rPr>
          <w:sz w:val="20"/>
          <w:szCs w:val="20"/>
        </w:rPr>
        <w:t xml:space="preserve"> – Declaração firmada pelo candidato de que está ciente quanto aos impedimentos constantes no artigo 140 do Estatuto da Criança e do Adolescente</w:t>
      </w:r>
      <w:r w:rsidRPr="00FC13CF">
        <w:rPr>
          <w:rStyle w:val="Refdenotaderodap"/>
          <w:sz w:val="20"/>
          <w:szCs w:val="20"/>
        </w:rPr>
        <w:footnoteReference w:id="8"/>
      </w:r>
      <w:r w:rsidRPr="00FC13CF">
        <w:rPr>
          <w:sz w:val="20"/>
          <w:szCs w:val="20"/>
        </w:rPr>
        <w:t xml:space="preserve">. </w:t>
      </w:r>
    </w:p>
    <w:p w14:paraId="45543C91" w14:textId="26D70906" w:rsidR="00065ACB" w:rsidRPr="00FC13CF" w:rsidRDefault="00065ACB" w:rsidP="00FC13CF">
      <w:pPr>
        <w:spacing w:line="240" w:lineRule="auto"/>
        <w:ind w:left="709"/>
        <w:jc w:val="both"/>
        <w:rPr>
          <w:sz w:val="20"/>
          <w:szCs w:val="20"/>
        </w:rPr>
      </w:pPr>
      <w:r w:rsidRPr="00FC13CF">
        <w:rPr>
          <w:sz w:val="20"/>
          <w:szCs w:val="20"/>
        </w:rPr>
        <w:t>Fica REVOGADO integralmente o item 4</w:t>
      </w:r>
      <w:r w:rsidR="00AF746E" w:rsidRPr="00FC13CF">
        <w:rPr>
          <w:sz w:val="20"/>
          <w:szCs w:val="20"/>
        </w:rPr>
        <w:t xml:space="preserve"> do Edital, considerando a alteração pela lei Federal 13.823/2019: </w:t>
      </w:r>
    </w:p>
    <w:p w14:paraId="319D97B0" w14:textId="2AA4031F" w:rsidR="00AF746E" w:rsidRPr="00FC13CF" w:rsidRDefault="00AF746E" w:rsidP="00AF746E">
      <w:pPr>
        <w:spacing w:line="240" w:lineRule="auto"/>
        <w:ind w:left="1276"/>
        <w:jc w:val="both"/>
        <w:rPr>
          <w:strike/>
          <w:sz w:val="20"/>
          <w:szCs w:val="20"/>
        </w:rPr>
      </w:pPr>
      <w:r w:rsidRPr="00FC13CF">
        <w:rPr>
          <w:strike/>
          <w:sz w:val="20"/>
          <w:szCs w:val="20"/>
        </w:rPr>
        <w:t>4</w:t>
      </w:r>
      <w:r w:rsidRPr="00FC13CF">
        <w:rPr>
          <w:strike/>
          <w:sz w:val="20"/>
          <w:szCs w:val="20"/>
        </w:rPr>
        <w:t>. DOS IMPEDIMENTOS PARA INSCRIÇÃO NO PROCESSO DE ESCOLHA</w:t>
      </w:r>
    </w:p>
    <w:p w14:paraId="56A0F2D4" w14:textId="64DA666F" w:rsidR="00065ACB" w:rsidRPr="00FC13CF" w:rsidRDefault="00AF746E" w:rsidP="00B840F8">
      <w:pPr>
        <w:spacing w:line="240" w:lineRule="auto"/>
        <w:ind w:left="1276"/>
        <w:jc w:val="both"/>
        <w:rPr>
          <w:strike/>
          <w:sz w:val="20"/>
          <w:szCs w:val="20"/>
        </w:rPr>
      </w:pPr>
      <w:r w:rsidRPr="00FC13CF">
        <w:rPr>
          <w:strike/>
          <w:sz w:val="20"/>
          <w:szCs w:val="20"/>
        </w:rPr>
        <w:t>4.1 O membro do Conselho Tutelar, eleito no processo de escolha anterior, que tiver</w:t>
      </w:r>
      <w:r w:rsidRPr="00FC13CF">
        <w:rPr>
          <w:strike/>
          <w:sz w:val="20"/>
          <w:szCs w:val="20"/>
        </w:rPr>
        <w:t xml:space="preserve"> </w:t>
      </w:r>
      <w:r w:rsidRPr="00FC13CF">
        <w:rPr>
          <w:strike/>
          <w:sz w:val="20"/>
          <w:szCs w:val="20"/>
        </w:rPr>
        <w:t>exercido o cargo por período consecutivo superior a um mandato e meio, não poderá</w:t>
      </w:r>
      <w:r w:rsidRPr="00FC13CF">
        <w:rPr>
          <w:strike/>
          <w:sz w:val="20"/>
          <w:szCs w:val="20"/>
        </w:rPr>
        <w:t xml:space="preserve"> </w:t>
      </w:r>
      <w:r w:rsidRPr="00FC13CF">
        <w:rPr>
          <w:strike/>
          <w:sz w:val="20"/>
          <w:szCs w:val="20"/>
        </w:rPr>
        <w:t>participar do presente processo</w:t>
      </w:r>
      <w:r w:rsidRPr="00FC13CF">
        <w:rPr>
          <w:strike/>
          <w:sz w:val="20"/>
          <w:szCs w:val="20"/>
        </w:rPr>
        <w:t xml:space="preserve">. </w:t>
      </w:r>
    </w:p>
    <w:p w14:paraId="5894885B" w14:textId="77777777" w:rsidR="00FC13CF" w:rsidRPr="00FC13CF" w:rsidRDefault="00FC13CF" w:rsidP="00B840F8">
      <w:pPr>
        <w:spacing w:line="240" w:lineRule="auto"/>
        <w:ind w:left="1276"/>
        <w:jc w:val="both"/>
        <w:rPr>
          <w:sz w:val="20"/>
          <w:szCs w:val="20"/>
        </w:rPr>
      </w:pPr>
      <w:r w:rsidRPr="00FC13CF">
        <w:rPr>
          <w:sz w:val="20"/>
          <w:szCs w:val="20"/>
        </w:rPr>
        <w:t>Timbó Grande, SC, 1</w:t>
      </w:r>
      <w:r w:rsidRPr="00FC13CF">
        <w:rPr>
          <w:sz w:val="20"/>
          <w:szCs w:val="20"/>
        </w:rPr>
        <w:t>9</w:t>
      </w:r>
      <w:r w:rsidRPr="00FC13CF">
        <w:rPr>
          <w:sz w:val="20"/>
          <w:szCs w:val="20"/>
        </w:rPr>
        <w:t xml:space="preserve"> de abril de 2023.</w:t>
      </w:r>
    </w:p>
    <w:p w14:paraId="0F261E44" w14:textId="77777777" w:rsidR="00FC13CF" w:rsidRPr="00FC13CF" w:rsidRDefault="00FC13CF" w:rsidP="00B840F8">
      <w:pPr>
        <w:spacing w:line="240" w:lineRule="auto"/>
        <w:ind w:left="1276"/>
        <w:jc w:val="both"/>
        <w:rPr>
          <w:sz w:val="20"/>
          <w:szCs w:val="20"/>
        </w:rPr>
      </w:pPr>
    </w:p>
    <w:p w14:paraId="594FFD85" w14:textId="6CBDAEAE" w:rsidR="00FC13CF" w:rsidRPr="00FC13CF" w:rsidRDefault="00FC13CF" w:rsidP="00FC13CF">
      <w:pPr>
        <w:spacing w:line="240" w:lineRule="auto"/>
        <w:ind w:left="1276"/>
        <w:jc w:val="center"/>
        <w:rPr>
          <w:b/>
          <w:bCs/>
          <w:sz w:val="20"/>
          <w:szCs w:val="20"/>
        </w:rPr>
      </w:pPr>
      <w:r w:rsidRPr="00FC13CF">
        <w:rPr>
          <w:b/>
          <w:bCs/>
          <w:sz w:val="20"/>
          <w:szCs w:val="20"/>
        </w:rPr>
        <w:t>THAISE SAIDEL DE SOUZA</w:t>
      </w:r>
    </w:p>
    <w:p w14:paraId="34BF0EE7" w14:textId="426FE278" w:rsidR="00FC13CF" w:rsidRPr="00FC13CF" w:rsidRDefault="00FC13CF" w:rsidP="00FC13CF">
      <w:pPr>
        <w:spacing w:line="240" w:lineRule="auto"/>
        <w:ind w:left="1276"/>
        <w:jc w:val="center"/>
        <w:rPr>
          <w:b/>
          <w:bCs/>
          <w:strike/>
          <w:sz w:val="20"/>
          <w:szCs w:val="20"/>
        </w:rPr>
      </w:pPr>
      <w:r w:rsidRPr="00FC13CF">
        <w:rPr>
          <w:b/>
          <w:bCs/>
          <w:sz w:val="20"/>
          <w:szCs w:val="20"/>
        </w:rPr>
        <w:t>PRESIDENTE DO CMDC</w:t>
      </w:r>
    </w:p>
    <w:sectPr w:rsidR="00FC13CF" w:rsidRPr="00FC13CF" w:rsidSect="00B840F8">
      <w:pgSz w:w="11906" w:h="16838"/>
      <w:pgMar w:top="79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1D60" w14:textId="77777777" w:rsidR="00542078" w:rsidRDefault="00542078" w:rsidP="00DC4348">
      <w:pPr>
        <w:spacing w:after="0" w:line="240" w:lineRule="auto"/>
      </w:pPr>
      <w:r>
        <w:separator/>
      </w:r>
    </w:p>
  </w:endnote>
  <w:endnote w:type="continuationSeparator" w:id="0">
    <w:p w14:paraId="718137F2" w14:textId="77777777" w:rsidR="00542078" w:rsidRDefault="00542078" w:rsidP="00DC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297E" w14:textId="77777777" w:rsidR="00542078" w:rsidRDefault="00542078" w:rsidP="00DC4348">
      <w:pPr>
        <w:spacing w:after="0" w:line="240" w:lineRule="auto"/>
      </w:pPr>
      <w:r>
        <w:separator/>
      </w:r>
    </w:p>
  </w:footnote>
  <w:footnote w:type="continuationSeparator" w:id="0">
    <w:p w14:paraId="1F6A6A3A" w14:textId="77777777" w:rsidR="00542078" w:rsidRDefault="00542078" w:rsidP="00DC4348">
      <w:pPr>
        <w:spacing w:after="0" w:line="240" w:lineRule="auto"/>
      </w:pPr>
      <w:r>
        <w:continuationSeparator/>
      </w:r>
    </w:p>
  </w:footnote>
  <w:footnote w:id="1">
    <w:p w14:paraId="4B65F797" w14:textId="0F92799C" w:rsidR="00DC4348" w:rsidRPr="00B840F8" w:rsidRDefault="00DC4348">
      <w:pPr>
        <w:pStyle w:val="Textodenotaderodap"/>
        <w:rPr>
          <w:rFonts w:asciiTheme="majorHAnsi" w:hAnsiTheme="majorHAnsi" w:cstheme="majorHAnsi"/>
          <w:sz w:val="16"/>
          <w:szCs w:val="16"/>
        </w:rPr>
      </w:pPr>
      <w:r w:rsidRPr="00B840F8">
        <w:rPr>
          <w:rStyle w:val="Refdenotaderodap"/>
          <w:rFonts w:asciiTheme="majorHAnsi" w:hAnsiTheme="majorHAnsi" w:cstheme="majorHAnsi"/>
          <w:sz w:val="16"/>
          <w:szCs w:val="16"/>
        </w:rPr>
        <w:footnoteRef/>
      </w:r>
      <w:r w:rsidRPr="00B840F8">
        <w:rPr>
          <w:rFonts w:asciiTheme="majorHAnsi" w:hAnsiTheme="majorHAnsi" w:cstheme="majorHAnsi"/>
          <w:sz w:val="16"/>
          <w:szCs w:val="16"/>
        </w:rPr>
        <w:t xml:space="preserve"> Disponível no site: www.tse.jus.br</w:t>
      </w:r>
    </w:p>
  </w:footnote>
  <w:footnote w:id="2">
    <w:p w14:paraId="75E08F75" w14:textId="64558CA7" w:rsidR="00DC4348" w:rsidRPr="00B840F8" w:rsidRDefault="00DC4348">
      <w:pPr>
        <w:pStyle w:val="Textodenotaderodap"/>
        <w:rPr>
          <w:rFonts w:asciiTheme="majorHAnsi" w:hAnsiTheme="majorHAnsi" w:cstheme="majorHAnsi"/>
          <w:sz w:val="16"/>
          <w:szCs w:val="16"/>
        </w:rPr>
      </w:pPr>
      <w:r w:rsidRPr="00B840F8">
        <w:rPr>
          <w:rStyle w:val="Refdenotaderodap"/>
          <w:rFonts w:asciiTheme="majorHAnsi" w:hAnsiTheme="majorHAnsi" w:cstheme="majorHAnsi"/>
          <w:sz w:val="16"/>
          <w:szCs w:val="16"/>
        </w:rPr>
        <w:footnoteRef/>
      </w:r>
      <w:r w:rsidRPr="00B840F8">
        <w:rPr>
          <w:rFonts w:asciiTheme="majorHAnsi" w:hAnsiTheme="majorHAnsi" w:cstheme="majorHAnsi"/>
          <w:sz w:val="16"/>
          <w:szCs w:val="16"/>
        </w:rPr>
        <w:t xml:space="preserve"> Disponível no site: www.tse.jus.br</w:t>
      </w:r>
    </w:p>
  </w:footnote>
  <w:footnote w:id="3">
    <w:p w14:paraId="7F3004C7" w14:textId="5E759E22" w:rsidR="00DC4348" w:rsidRPr="00B840F8" w:rsidRDefault="00DC4348">
      <w:pPr>
        <w:pStyle w:val="Textodenotaderodap"/>
        <w:rPr>
          <w:rFonts w:asciiTheme="majorHAnsi" w:hAnsiTheme="majorHAnsi" w:cstheme="majorHAnsi"/>
          <w:sz w:val="16"/>
          <w:szCs w:val="16"/>
        </w:rPr>
      </w:pPr>
      <w:r w:rsidRPr="00B840F8">
        <w:rPr>
          <w:rStyle w:val="Refdenotaderodap"/>
          <w:rFonts w:asciiTheme="majorHAnsi" w:hAnsiTheme="majorHAnsi" w:cstheme="majorHAnsi"/>
          <w:sz w:val="16"/>
          <w:szCs w:val="16"/>
        </w:rPr>
        <w:footnoteRef/>
      </w:r>
      <w:r w:rsidRPr="00B840F8">
        <w:rPr>
          <w:rFonts w:asciiTheme="majorHAnsi" w:hAnsiTheme="majorHAnsi" w:cstheme="majorHAnsi"/>
          <w:sz w:val="16"/>
          <w:szCs w:val="16"/>
        </w:rPr>
        <w:t xml:space="preserve"> Disponível no site: </w:t>
      </w:r>
      <w:hyperlink r:id="rId1" w:history="1">
        <w:r w:rsidRPr="00B840F8">
          <w:rPr>
            <w:rStyle w:val="Hyperlink"/>
            <w:rFonts w:asciiTheme="majorHAnsi" w:hAnsiTheme="majorHAnsi" w:cstheme="majorHAnsi"/>
            <w:sz w:val="16"/>
            <w:szCs w:val="16"/>
          </w:rPr>
          <w:t>www.tjsc.jus.br</w:t>
        </w:r>
      </w:hyperlink>
      <w:r w:rsidRPr="00B840F8">
        <w:rPr>
          <w:rFonts w:asciiTheme="majorHAnsi" w:hAnsiTheme="majorHAnsi" w:cstheme="majorHAnsi"/>
          <w:sz w:val="16"/>
          <w:szCs w:val="16"/>
        </w:rPr>
        <w:t xml:space="preserve"> (as certidões deverão ser emitidas pelos sistemas </w:t>
      </w:r>
      <w:proofErr w:type="spellStart"/>
      <w:r w:rsidRPr="00B840F8">
        <w:rPr>
          <w:rFonts w:asciiTheme="majorHAnsi" w:hAnsiTheme="majorHAnsi" w:cstheme="majorHAnsi"/>
          <w:sz w:val="16"/>
          <w:szCs w:val="16"/>
        </w:rPr>
        <w:t>eproc</w:t>
      </w:r>
      <w:proofErr w:type="spellEnd"/>
      <w:r w:rsidRPr="00B840F8">
        <w:rPr>
          <w:rFonts w:asciiTheme="majorHAnsi" w:hAnsiTheme="majorHAnsi" w:cstheme="majorHAnsi"/>
          <w:sz w:val="16"/>
          <w:szCs w:val="16"/>
        </w:rPr>
        <w:t xml:space="preserve"> e </w:t>
      </w:r>
      <w:proofErr w:type="spellStart"/>
      <w:r w:rsidRPr="00B840F8">
        <w:rPr>
          <w:rFonts w:asciiTheme="majorHAnsi" w:hAnsiTheme="majorHAnsi" w:cstheme="majorHAnsi"/>
          <w:sz w:val="16"/>
          <w:szCs w:val="16"/>
        </w:rPr>
        <w:t>esaj</w:t>
      </w:r>
      <w:proofErr w:type="spellEnd"/>
      <w:r w:rsidRPr="00B840F8">
        <w:rPr>
          <w:rFonts w:asciiTheme="majorHAnsi" w:hAnsiTheme="majorHAnsi" w:cstheme="majorHAnsi"/>
          <w:sz w:val="16"/>
          <w:szCs w:val="16"/>
        </w:rPr>
        <w:t>)</w:t>
      </w:r>
    </w:p>
  </w:footnote>
  <w:footnote w:id="4">
    <w:p w14:paraId="57EF222B" w14:textId="05862271" w:rsidR="00DC4348" w:rsidRPr="00B840F8" w:rsidRDefault="00DC4348">
      <w:pPr>
        <w:pStyle w:val="Textodenotaderodap"/>
        <w:rPr>
          <w:rFonts w:asciiTheme="majorHAnsi" w:hAnsiTheme="majorHAnsi" w:cstheme="majorHAnsi"/>
          <w:sz w:val="16"/>
          <w:szCs w:val="16"/>
        </w:rPr>
      </w:pPr>
      <w:r w:rsidRPr="00B840F8">
        <w:rPr>
          <w:rStyle w:val="Refdenotaderodap"/>
          <w:rFonts w:asciiTheme="majorHAnsi" w:hAnsiTheme="majorHAnsi" w:cstheme="majorHAnsi"/>
          <w:sz w:val="16"/>
          <w:szCs w:val="16"/>
        </w:rPr>
        <w:footnoteRef/>
      </w:r>
      <w:r w:rsidRPr="00B840F8">
        <w:rPr>
          <w:rFonts w:asciiTheme="majorHAnsi" w:hAnsiTheme="majorHAnsi" w:cstheme="majorHAnsi"/>
          <w:sz w:val="16"/>
          <w:szCs w:val="16"/>
        </w:rPr>
        <w:t xml:space="preserve"> Disponível no site: </w:t>
      </w:r>
      <w:hyperlink r:id="rId2" w:history="1">
        <w:r w:rsidRPr="00B840F8">
          <w:rPr>
            <w:rStyle w:val="Hyperlink"/>
            <w:rFonts w:asciiTheme="majorHAnsi" w:hAnsiTheme="majorHAnsi" w:cstheme="majorHAnsi"/>
            <w:sz w:val="16"/>
            <w:szCs w:val="16"/>
          </w:rPr>
          <w:t>www.tjsc.jus.br</w:t>
        </w:r>
      </w:hyperlink>
      <w:r w:rsidRPr="00B840F8">
        <w:rPr>
          <w:rFonts w:asciiTheme="majorHAnsi" w:hAnsiTheme="majorHAnsi" w:cstheme="majorHAnsi"/>
          <w:sz w:val="16"/>
          <w:szCs w:val="16"/>
        </w:rPr>
        <w:t xml:space="preserve"> (as certidões deverão ser emitidas pelos sistemas </w:t>
      </w:r>
      <w:proofErr w:type="spellStart"/>
      <w:r w:rsidRPr="00B840F8">
        <w:rPr>
          <w:rFonts w:asciiTheme="majorHAnsi" w:hAnsiTheme="majorHAnsi" w:cstheme="majorHAnsi"/>
          <w:sz w:val="16"/>
          <w:szCs w:val="16"/>
        </w:rPr>
        <w:t>eproc</w:t>
      </w:r>
      <w:proofErr w:type="spellEnd"/>
      <w:r w:rsidRPr="00B840F8">
        <w:rPr>
          <w:rFonts w:asciiTheme="majorHAnsi" w:hAnsiTheme="majorHAnsi" w:cstheme="majorHAnsi"/>
          <w:sz w:val="16"/>
          <w:szCs w:val="16"/>
        </w:rPr>
        <w:t xml:space="preserve"> e </w:t>
      </w:r>
      <w:proofErr w:type="spellStart"/>
      <w:r w:rsidRPr="00B840F8">
        <w:rPr>
          <w:rFonts w:asciiTheme="majorHAnsi" w:hAnsiTheme="majorHAnsi" w:cstheme="majorHAnsi"/>
          <w:sz w:val="16"/>
          <w:szCs w:val="16"/>
        </w:rPr>
        <w:t>esaj</w:t>
      </w:r>
      <w:proofErr w:type="spellEnd"/>
      <w:r w:rsidRPr="00B840F8">
        <w:rPr>
          <w:rFonts w:asciiTheme="majorHAnsi" w:hAnsiTheme="majorHAnsi" w:cstheme="majorHAnsi"/>
          <w:sz w:val="16"/>
          <w:szCs w:val="16"/>
        </w:rPr>
        <w:t>)</w:t>
      </w:r>
    </w:p>
  </w:footnote>
  <w:footnote w:id="5">
    <w:p w14:paraId="1475CE93" w14:textId="6A72837A" w:rsidR="00DC4348" w:rsidRPr="00B840F8" w:rsidRDefault="00DC4348">
      <w:pPr>
        <w:pStyle w:val="Textodenotaderodap"/>
        <w:rPr>
          <w:rFonts w:asciiTheme="majorHAnsi" w:hAnsiTheme="majorHAnsi" w:cstheme="majorHAnsi"/>
          <w:sz w:val="16"/>
          <w:szCs w:val="16"/>
        </w:rPr>
      </w:pPr>
      <w:r w:rsidRPr="00B840F8">
        <w:rPr>
          <w:rStyle w:val="Refdenotaderodap"/>
          <w:rFonts w:asciiTheme="majorHAnsi" w:hAnsiTheme="majorHAnsi" w:cstheme="majorHAnsi"/>
          <w:sz w:val="16"/>
          <w:szCs w:val="16"/>
        </w:rPr>
        <w:footnoteRef/>
      </w:r>
      <w:r w:rsidRPr="00B840F8">
        <w:rPr>
          <w:rFonts w:asciiTheme="majorHAnsi" w:hAnsiTheme="majorHAnsi" w:cstheme="majorHAnsi"/>
          <w:sz w:val="16"/>
          <w:szCs w:val="16"/>
        </w:rPr>
        <w:t xml:space="preserve"> Disponível no site: www.trf4.jus.br</w:t>
      </w:r>
    </w:p>
  </w:footnote>
  <w:footnote w:id="6">
    <w:p w14:paraId="6D722DAD" w14:textId="6DBB1EDD" w:rsidR="00DC4348" w:rsidRPr="00B840F8" w:rsidRDefault="00DC4348">
      <w:pPr>
        <w:pStyle w:val="Textodenotaderodap"/>
        <w:rPr>
          <w:rFonts w:asciiTheme="majorHAnsi" w:hAnsiTheme="majorHAnsi" w:cstheme="majorHAnsi"/>
          <w:sz w:val="16"/>
          <w:szCs w:val="16"/>
        </w:rPr>
      </w:pPr>
      <w:r w:rsidRPr="00B840F8">
        <w:rPr>
          <w:rStyle w:val="Refdenotaderodap"/>
          <w:rFonts w:asciiTheme="majorHAnsi" w:hAnsiTheme="majorHAnsi" w:cstheme="majorHAnsi"/>
          <w:sz w:val="16"/>
          <w:szCs w:val="16"/>
        </w:rPr>
        <w:footnoteRef/>
      </w:r>
      <w:r w:rsidRPr="00B840F8">
        <w:rPr>
          <w:rFonts w:asciiTheme="majorHAnsi" w:hAnsiTheme="majorHAnsi" w:cstheme="majorHAnsi"/>
          <w:sz w:val="16"/>
          <w:szCs w:val="16"/>
        </w:rPr>
        <w:t xml:space="preserve"> Disponível no site: www.trf4.jus.br</w:t>
      </w:r>
    </w:p>
  </w:footnote>
  <w:footnote w:id="7">
    <w:p w14:paraId="7F7F6285" w14:textId="71B2AE1F" w:rsidR="00DC4348" w:rsidRPr="00B840F8" w:rsidRDefault="00DC4348">
      <w:pPr>
        <w:pStyle w:val="Textodenotaderodap"/>
        <w:rPr>
          <w:rFonts w:asciiTheme="majorHAnsi" w:hAnsiTheme="majorHAnsi" w:cstheme="majorHAnsi"/>
          <w:sz w:val="16"/>
          <w:szCs w:val="16"/>
        </w:rPr>
      </w:pPr>
      <w:r w:rsidRPr="00B840F8">
        <w:rPr>
          <w:rStyle w:val="Refdenotaderodap"/>
          <w:rFonts w:asciiTheme="majorHAnsi" w:hAnsiTheme="majorHAnsi" w:cstheme="majorHAnsi"/>
          <w:sz w:val="16"/>
          <w:szCs w:val="16"/>
        </w:rPr>
        <w:footnoteRef/>
      </w:r>
      <w:r w:rsidRPr="00B840F8">
        <w:rPr>
          <w:rFonts w:asciiTheme="majorHAnsi" w:hAnsiTheme="majorHAnsi" w:cstheme="majorHAnsi"/>
          <w:sz w:val="16"/>
          <w:szCs w:val="16"/>
        </w:rPr>
        <w:t xml:space="preserve"> Disponível no site: www.stm.jus.br</w:t>
      </w:r>
    </w:p>
  </w:footnote>
  <w:footnote w:id="8">
    <w:p w14:paraId="3983616D" w14:textId="1625BA40" w:rsidR="00B840F8" w:rsidRPr="00B840F8" w:rsidRDefault="00B840F8" w:rsidP="00B840F8">
      <w:pPr>
        <w:pStyle w:val="NormalWeb"/>
        <w:jc w:val="both"/>
        <w:rPr>
          <w:rFonts w:asciiTheme="majorHAnsi" w:hAnsiTheme="majorHAnsi" w:cstheme="majorHAnsi"/>
          <w:color w:val="000000"/>
          <w:sz w:val="16"/>
          <w:szCs w:val="16"/>
        </w:rPr>
      </w:pPr>
      <w:r w:rsidRPr="00B840F8">
        <w:rPr>
          <w:rStyle w:val="Refdenotaderodap"/>
          <w:rFonts w:asciiTheme="majorHAnsi" w:hAnsiTheme="majorHAnsi" w:cstheme="majorHAnsi"/>
          <w:sz w:val="16"/>
          <w:szCs w:val="16"/>
        </w:rPr>
        <w:footnoteRef/>
      </w:r>
      <w:r w:rsidRPr="00B840F8">
        <w:rPr>
          <w:rFonts w:asciiTheme="majorHAnsi" w:hAnsiTheme="majorHAnsi" w:cstheme="majorHAnsi"/>
          <w:sz w:val="16"/>
          <w:szCs w:val="16"/>
        </w:rPr>
        <w:t xml:space="preserve"> </w:t>
      </w:r>
      <w:r w:rsidRPr="00B840F8">
        <w:rPr>
          <w:rFonts w:asciiTheme="majorHAnsi" w:hAnsiTheme="majorHAnsi" w:cstheme="majorHAnsi"/>
          <w:color w:val="000000"/>
          <w:sz w:val="16"/>
          <w:szCs w:val="16"/>
        </w:rPr>
        <w:t>Art. 140. São impedidos de servir no mesmo Conselho marido e mulher, ascendentes e descendentes, sogro e genro ou nora, irmãos, cunhados, durante o cunhadio, tio e sobrinho, padrasto ou madrasta e enteado.</w:t>
      </w:r>
      <w:bookmarkStart w:id="0" w:name="art140p"/>
      <w:bookmarkEnd w:id="0"/>
    </w:p>
    <w:p w14:paraId="1E6B6195" w14:textId="003D65C6" w:rsidR="00B840F8" w:rsidRDefault="00B840F8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92"/>
    <w:rsid w:val="000544EF"/>
    <w:rsid w:val="00065ACB"/>
    <w:rsid w:val="00267426"/>
    <w:rsid w:val="00542078"/>
    <w:rsid w:val="00913F92"/>
    <w:rsid w:val="00AF746E"/>
    <w:rsid w:val="00B840F8"/>
    <w:rsid w:val="00C55F6A"/>
    <w:rsid w:val="00D4560D"/>
    <w:rsid w:val="00DC4348"/>
    <w:rsid w:val="00E1738F"/>
    <w:rsid w:val="00F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B382"/>
  <w15:chartTrackingRefBased/>
  <w15:docId w15:val="{427EF8BA-6C50-4EE8-BD20-00CE0A1A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434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434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C434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C434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C43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8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jsc.jus.br" TargetMode="External"/><Relationship Id="rId1" Type="http://schemas.openxmlformats.org/officeDocument/2006/relationships/hyperlink" Target="http://www.tjsc.jus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C257D-A08F-452F-AAD0-BC6295E7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3</cp:revision>
  <dcterms:created xsi:type="dcterms:W3CDTF">2023-04-19T19:22:00Z</dcterms:created>
  <dcterms:modified xsi:type="dcterms:W3CDTF">2023-04-19T19:29:00Z</dcterms:modified>
</cp:coreProperties>
</file>