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p>
    <w:p w:rsidR="00B16E27" w:rsidRPr="0087389A" w:rsidRDefault="00B16E27" w:rsidP="000364C0">
      <w:pPr>
        <w:spacing w:line="276" w:lineRule="auto"/>
        <w:jc w:val="both"/>
        <w:rPr>
          <w:b/>
          <w:i/>
          <w:sz w:val="24"/>
          <w:szCs w:val="24"/>
        </w:rPr>
      </w:pPr>
      <w:r w:rsidRPr="0087389A">
        <w:rPr>
          <w:b/>
          <w:bCs/>
          <w:i/>
          <w:sz w:val="24"/>
          <w:szCs w:val="24"/>
        </w:rPr>
        <w:t>EDITAL DE PREGÃO PRESENCIAL N.º Pr 05/2023</w:t>
      </w:r>
    </w:p>
    <w:p w:rsidR="00B16E27" w:rsidRPr="000364C0" w:rsidRDefault="00B16E27" w:rsidP="000364C0">
      <w:pPr>
        <w:pStyle w:val="Ttulo1"/>
        <w:spacing w:line="276" w:lineRule="auto"/>
        <w:rPr>
          <w:bCs w:val="0"/>
        </w:rPr>
      </w:pPr>
    </w:p>
    <w:p w:rsidR="00B16E27" w:rsidRPr="000364C0" w:rsidRDefault="00B16E27" w:rsidP="000364C0">
      <w:pPr>
        <w:spacing w:line="276" w:lineRule="auto"/>
        <w:jc w:val="both"/>
      </w:pPr>
    </w:p>
    <w:p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w:t>
      </w:r>
      <w:r w:rsidR="0087389A">
        <w:rPr>
          <w:sz w:val="24"/>
        </w:rPr>
        <w:t xml:space="preserve"> PRESENCIAL</w:t>
      </w:r>
      <w:r w:rsidRPr="000364C0">
        <w:rPr>
          <w:sz w:val="24"/>
        </w:rPr>
        <w:t xml:space="preserve">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09:00</w:t>
      </w:r>
      <w:r w:rsidRPr="000364C0">
        <w:rPr>
          <w:b/>
          <w:bCs/>
          <w:sz w:val="24"/>
        </w:rPr>
        <w:t xml:space="preserve"> do dia </w:t>
      </w:r>
      <w:r w:rsidR="0087389A">
        <w:rPr>
          <w:b/>
          <w:bCs/>
          <w:sz w:val="24"/>
        </w:rPr>
        <w:t>09/02</w:t>
      </w:r>
      <w:r w:rsidR="00B1790A" w:rsidRPr="000364C0">
        <w:rPr>
          <w:b/>
          <w:bCs/>
          <w:sz w:val="24"/>
        </w:rPr>
        <w:t>/2023</w:t>
      </w:r>
      <w:r w:rsidRPr="000364C0">
        <w:rPr>
          <w:b/>
          <w:bCs/>
          <w:sz w:val="24"/>
        </w:rPr>
        <w:t xml:space="preserve"> </w:t>
      </w:r>
      <w:r w:rsidRPr="000364C0">
        <w:rPr>
          <w:sz w:val="24"/>
        </w:rPr>
        <w:t xml:space="preserve">no Departamento de Compras, sita </w:t>
      </w:r>
      <w:proofErr w:type="spellStart"/>
      <w:r w:rsidRPr="000364C0">
        <w:rPr>
          <w:sz w:val="24"/>
        </w:rPr>
        <w:t>á</w:t>
      </w:r>
      <w:proofErr w:type="spellEnd"/>
      <w:r w:rsidRPr="000364C0">
        <w:rPr>
          <w:sz w:val="24"/>
        </w:rPr>
        <w:t xml:space="preserve"> </w:t>
      </w:r>
      <w:r w:rsidR="003830E9">
        <w:rPr>
          <w:sz w:val="24"/>
        </w:rPr>
        <w:t xml:space="preserve">Av. Jose </w:t>
      </w:r>
      <w:proofErr w:type="spellStart"/>
      <w:r w:rsidR="003830E9">
        <w:rPr>
          <w:sz w:val="24"/>
        </w:rPr>
        <w:t>Acelino</w:t>
      </w:r>
      <w:proofErr w:type="spellEnd"/>
      <w:r w:rsidR="003830E9">
        <w:rPr>
          <w:sz w:val="24"/>
        </w:rPr>
        <w:t xml:space="preserve"> de Souza, s/n, Bairro Boa Vista, junto a Casa da Cidadania, nesta cidade de Timbó Grande –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0364C0">
        <w:rPr>
          <w:b/>
          <w:bCs/>
          <w:sz w:val="24"/>
        </w:rPr>
        <w:t>09:00</w:t>
      </w:r>
      <w:r w:rsidR="00280E52" w:rsidRPr="000364C0">
        <w:rPr>
          <w:b/>
          <w:bCs/>
          <w:sz w:val="24"/>
        </w:rPr>
        <w:t xml:space="preserve"> </w:t>
      </w:r>
      <w:r w:rsidRPr="000364C0">
        <w:rPr>
          <w:b/>
          <w:bCs/>
          <w:sz w:val="24"/>
        </w:rPr>
        <w:t>do dia</w:t>
      </w:r>
      <w:r w:rsidR="0087389A">
        <w:rPr>
          <w:b/>
          <w:bCs/>
          <w:sz w:val="24"/>
        </w:rPr>
        <w:t xml:space="preserve"> 09 de fevereiro</w:t>
      </w:r>
      <w:r w:rsidR="003830E9">
        <w:rPr>
          <w:b/>
          <w:bCs/>
          <w:sz w:val="24"/>
        </w:rPr>
        <w:t xml:space="preserve"> de 2023.</w:t>
      </w:r>
      <w:r w:rsidRPr="000364C0">
        <w:rPr>
          <w:b/>
          <w:bCs/>
          <w:sz w:val="24"/>
        </w:rPr>
        <w:t xml:space="preserve"> </w:t>
      </w:r>
    </w:p>
    <w:p w:rsidR="00B16E27" w:rsidRPr="000364C0" w:rsidRDefault="00B16E27" w:rsidP="000364C0">
      <w:pPr>
        <w:pStyle w:val="Ttulo1"/>
        <w:spacing w:line="276" w:lineRule="auto"/>
        <w:jc w:val="both"/>
      </w:pPr>
    </w:p>
    <w:p w:rsidR="00B16E27" w:rsidRPr="000364C0" w:rsidRDefault="00B16E27" w:rsidP="000364C0">
      <w:pPr>
        <w:pStyle w:val="Ttulo1"/>
        <w:spacing w:line="276" w:lineRule="auto"/>
        <w:jc w:val="both"/>
      </w:pPr>
      <w:proofErr w:type="gramStart"/>
      <w:r w:rsidRPr="000364C0">
        <w:t>01  –</w:t>
      </w:r>
      <w:proofErr w:type="gramEnd"/>
      <w:r w:rsidR="003830E9">
        <w:t xml:space="preserve">  </w:t>
      </w:r>
      <w:r w:rsidRPr="000364C0">
        <w:t xml:space="preserve"> OBJETO</w:t>
      </w:r>
    </w:p>
    <w:p w:rsidR="0087389A" w:rsidRDefault="0087389A" w:rsidP="000364C0">
      <w:pPr>
        <w:spacing w:line="276" w:lineRule="auto"/>
        <w:jc w:val="both"/>
        <w:rPr>
          <w:sz w:val="24"/>
        </w:rPr>
      </w:pPr>
    </w:p>
    <w:p w:rsidR="00B16E27" w:rsidRPr="000364C0" w:rsidRDefault="00B16E27" w:rsidP="000364C0">
      <w:pPr>
        <w:spacing w:line="276" w:lineRule="auto"/>
        <w:jc w:val="both"/>
        <w:rPr>
          <w:sz w:val="24"/>
        </w:rPr>
      </w:pPr>
      <w:r w:rsidRPr="000364C0">
        <w:rPr>
          <w:sz w:val="24"/>
        </w:rPr>
        <w:t>CONTRATAÇÃO DE SERVIÇOS DE PERFURAÇÃO E DETONAÇÃO DA PEDREIRA LOCALIZADA B</w:t>
      </w:r>
      <w:r w:rsidR="009A67A5">
        <w:rPr>
          <w:sz w:val="24"/>
        </w:rPr>
        <w:t>R SC 340, COM MATERIAIS E ACESSÓ</w:t>
      </w:r>
      <w:r w:rsidRPr="000364C0">
        <w:rPr>
          <w:sz w:val="24"/>
        </w:rPr>
        <w:t xml:space="preserve">RIOS.  </w:t>
      </w:r>
    </w:p>
    <w:p w:rsidR="00B16E27" w:rsidRPr="000364C0" w:rsidRDefault="00B16E27" w:rsidP="000364C0">
      <w:pPr>
        <w:spacing w:line="276" w:lineRule="auto"/>
        <w:jc w:val="both"/>
      </w:pPr>
    </w:p>
    <w:tbl>
      <w:tblPr>
        <w:tblW w:w="9039" w:type="dxa"/>
        <w:tblLook w:val="04A0" w:firstRow="1" w:lastRow="0" w:firstColumn="1" w:lastColumn="0" w:noHBand="0" w:noVBand="1"/>
      </w:tblPr>
      <w:tblGrid>
        <w:gridCol w:w="899"/>
        <w:gridCol w:w="4000"/>
        <w:gridCol w:w="900"/>
        <w:gridCol w:w="900"/>
        <w:gridCol w:w="905"/>
        <w:gridCol w:w="1435"/>
      </w:tblGrid>
      <w:tr w:rsidR="006C7523" w:rsidTr="003830E9">
        <w:tc>
          <w:tcPr>
            <w:tcW w:w="899" w:type="dxa"/>
            <w:tcBorders>
              <w:top w:val="single" w:sz="4" w:space="0" w:color="auto"/>
              <w:left w:val="single" w:sz="4" w:space="0" w:color="auto"/>
              <w:bottom w:val="single" w:sz="4" w:space="0" w:color="auto"/>
              <w:right w:val="single" w:sz="4" w:space="0" w:color="auto"/>
            </w:tcBorders>
          </w:tcPr>
          <w:p w:rsidR="006C7523" w:rsidRDefault="006361FB">
            <w:r>
              <w:rPr>
                <w:b/>
              </w:rPr>
              <w:t>Item</w:t>
            </w:r>
          </w:p>
        </w:tc>
        <w:tc>
          <w:tcPr>
            <w:tcW w:w="4000" w:type="dxa"/>
            <w:tcBorders>
              <w:top w:val="single" w:sz="4" w:space="0" w:color="auto"/>
              <w:left w:val="single" w:sz="4" w:space="0" w:color="auto"/>
              <w:bottom w:val="single" w:sz="4" w:space="0" w:color="auto"/>
              <w:right w:val="single" w:sz="4" w:space="0" w:color="auto"/>
            </w:tcBorders>
          </w:tcPr>
          <w:p w:rsidR="006C7523" w:rsidRDefault="006361FB">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6C7523" w:rsidRDefault="006361FB">
            <w:r>
              <w:rPr>
                <w:b/>
              </w:rPr>
              <w:t>Unid. medida</w:t>
            </w:r>
          </w:p>
        </w:tc>
        <w:tc>
          <w:tcPr>
            <w:tcW w:w="900" w:type="dxa"/>
            <w:tcBorders>
              <w:top w:val="single" w:sz="4" w:space="0" w:color="auto"/>
              <w:left w:val="single" w:sz="4" w:space="0" w:color="auto"/>
              <w:bottom w:val="single" w:sz="4" w:space="0" w:color="auto"/>
              <w:right w:val="single" w:sz="4" w:space="0" w:color="auto"/>
            </w:tcBorders>
          </w:tcPr>
          <w:p w:rsidR="006C7523" w:rsidRDefault="006361FB">
            <w:pPr>
              <w:jc w:val="right"/>
            </w:pPr>
            <w:r>
              <w:rPr>
                <w:b/>
              </w:rPr>
              <w:t>Qtd licitada</w:t>
            </w:r>
          </w:p>
        </w:tc>
        <w:tc>
          <w:tcPr>
            <w:tcW w:w="905" w:type="dxa"/>
            <w:tcBorders>
              <w:top w:val="single" w:sz="4" w:space="0" w:color="auto"/>
              <w:left w:val="single" w:sz="4" w:space="0" w:color="auto"/>
              <w:bottom w:val="single" w:sz="4" w:space="0" w:color="auto"/>
              <w:right w:val="single" w:sz="4" w:space="0" w:color="auto"/>
            </w:tcBorders>
          </w:tcPr>
          <w:p w:rsidR="006C7523" w:rsidRDefault="006361FB">
            <w:pPr>
              <w:jc w:val="right"/>
            </w:pPr>
            <w:r>
              <w:rPr>
                <w:b/>
              </w:rPr>
              <w:t>Valor unitário (R$)</w:t>
            </w:r>
          </w:p>
        </w:tc>
        <w:tc>
          <w:tcPr>
            <w:tcW w:w="1435" w:type="dxa"/>
            <w:tcBorders>
              <w:top w:val="single" w:sz="4" w:space="0" w:color="auto"/>
              <w:left w:val="single" w:sz="4" w:space="0" w:color="auto"/>
              <w:bottom w:val="single" w:sz="4" w:space="0" w:color="auto"/>
              <w:right w:val="single" w:sz="4" w:space="0" w:color="auto"/>
            </w:tcBorders>
          </w:tcPr>
          <w:p w:rsidR="006C7523" w:rsidRDefault="006361FB">
            <w:pPr>
              <w:jc w:val="right"/>
            </w:pPr>
            <w:r>
              <w:rPr>
                <w:b/>
              </w:rPr>
              <w:t>Valor total (R$)</w:t>
            </w:r>
          </w:p>
        </w:tc>
      </w:tr>
      <w:tr w:rsidR="006C7523" w:rsidTr="003830E9">
        <w:tc>
          <w:tcPr>
            <w:tcW w:w="899" w:type="dxa"/>
            <w:tcBorders>
              <w:top w:val="single" w:sz="4" w:space="0" w:color="auto"/>
              <w:left w:val="single" w:sz="4" w:space="0" w:color="auto"/>
              <w:bottom w:val="single" w:sz="4" w:space="0" w:color="auto"/>
              <w:right w:val="single" w:sz="4" w:space="0" w:color="auto"/>
            </w:tcBorders>
          </w:tcPr>
          <w:p w:rsidR="006C7523" w:rsidRDefault="006361FB">
            <w:r>
              <w:t>1</w:t>
            </w:r>
          </w:p>
        </w:tc>
        <w:tc>
          <w:tcPr>
            <w:tcW w:w="4000" w:type="dxa"/>
            <w:tcBorders>
              <w:top w:val="single" w:sz="4" w:space="0" w:color="auto"/>
              <w:left w:val="single" w:sz="4" w:space="0" w:color="auto"/>
              <w:bottom w:val="single" w:sz="4" w:space="0" w:color="auto"/>
              <w:right w:val="single" w:sz="4" w:space="0" w:color="auto"/>
            </w:tcBorders>
          </w:tcPr>
          <w:p w:rsidR="006C7523" w:rsidRDefault="006361FB">
            <w:r>
              <w:t>38404 - SERVIÇO DE PERFURAÇÃO E DETONAÇÃO DE ROCHA COM MATERIAIS E ACESSÓRIOS.  Serviço de desmonte de rocha com uso de explosivos, incluindo projeto, transporte, perfuração, carregamento e detonação nas pedreiras licenciadas pela Prefeitura Municipal de Timbó Grande</w:t>
            </w:r>
            <w:r w:rsidR="0087389A">
              <w:t>, com malha de 1,5x3m</w:t>
            </w:r>
            <w:r>
              <w:t xml:space="preserve">. </w:t>
            </w:r>
            <w:r w:rsidR="0087389A">
              <w:t xml:space="preserve"> </w:t>
            </w:r>
            <w:r>
              <w:t xml:space="preserve">O material desmontado deve ter fragmentação suficiente para ser cominuído em britagem móvel da prefeitura ou utilizado diretamente na recomposição de estradas rurais sem necessidade de desmonte secundário. Tipo de explosivo a ser empregado é a emulsão bombeada, podendo ser complementado com cartuchos e booster. Uso de cordel detonante não será permitido, a menos que autorizado pelo responsável técnico da prefeitura. Sequenciamento da detonação deve ser feito com acessórios não elétricos. Plano de fogo deve ser apresentado ao responsável técnico da prefeitura, para aprovação, antes do envio/agendamento junto ao Exército. Esse </w:t>
            </w:r>
            <w:r>
              <w:lastRenderedPageBreak/>
              <w:t>plano deve conter os parâmetros geométricos do desmonte (diâmetro de furação, malha, inclinação e profundidade dos furos), lista de materiais, razão de carregamento e carga linear previstas, croqui de furação e amarração. Todas as documentações relacionadas ao transporte e uso de explosivos devem estar disponíveis para apresentação no dia do desmonte. Materiais que não estiverem na relação prevista no plano de fogo não serão aceitos, mesmo que em conformidade com o apresentado ao Exército. Alterações desse tipo devem ser informadas ao responsável técnico da prefeitura com antecedência.</w:t>
            </w:r>
          </w:p>
        </w:tc>
        <w:tc>
          <w:tcPr>
            <w:tcW w:w="900" w:type="dxa"/>
            <w:tcBorders>
              <w:top w:val="single" w:sz="4" w:space="0" w:color="auto"/>
              <w:left w:val="single" w:sz="4" w:space="0" w:color="auto"/>
              <w:bottom w:val="single" w:sz="4" w:space="0" w:color="auto"/>
              <w:right w:val="single" w:sz="4" w:space="0" w:color="auto"/>
            </w:tcBorders>
          </w:tcPr>
          <w:p w:rsidR="006C7523" w:rsidRDefault="006361FB">
            <w:r>
              <w:lastRenderedPageBreak/>
              <w:t xml:space="preserve">M³   </w:t>
            </w:r>
          </w:p>
        </w:tc>
        <w:tc>
          <w:tcPr>
            <w:tcW w:w="900" w:type="dxa"/>
            <w:tcBorders>
              <w:top w:val="single" w:sz="4" w:space="0" w:color="auto"/>
              <w:left w:val="single" w:sz="4" w:space="0" w:color="auto"/>
              <w:bottom w:val="single" w:sz="4" w:space="0" w:color="auto"/>
              <w:right w:val="single" w:sz="4" w:space="0" w:color="auto"/>
            </w:tcBorders>
          </w:tcPr>
          <w:p w:rsidR="006C7523" w:rsidRDefault="006361FB">
            <w:pPr>
              <w:jc w:val="right"/>
            </w:pPr>
            <w:r>
              <w:t>10.000</w:t>
            </w:r>
          </w:p>
        </w:tc>
        <w:tc>
          <w:tcPr>
            <w:tcW w:w="905" w:type="dxa"/>
            <w:tcBorders>
              <w:top w:val="single" w:sz="4" w:space="0" w:color="auto"/>
              <w:left w:val="single" w:sz="4" w:space="0" w:color="auto"/>
              <w:bottom w:val="single" w:sz="4" w:space="0" w:color="auto"/>
              <w:right w:val="single" w:sz="4" w:space="0" w:color="auto"/>
            </w:tcBorders>
          </w:tcPr>
          <w:p w:rsidR="006C7523" w:rsidRDefault="006361FB">
            <w:pPr>
              <w:jc w:val="right"/>
            </w:pPr>
            <w:r>
              <w:t xml:space="preserve"> 28,30</w:t>
            </w:r>
          </w:p>
        </w:tc>
        <w:tc>
          <w:tcPr>
            <w:tcW w:w="1435" w:type="dxa"/>
            <w:tcBorders>
              <w:top w:val="single" w:sz="4" w:space="0" w:color="auto"/>
              <w:left w:val="single" w:sz="4" w:space="0" w:color="auto"/>
              <w:bottom w:val="single" w:sz="4" w:space="0" w:color="auto"/>
              <w:right w:val="single" w:sz="4" w:space="0" w:color="auto"/>
            </w:tcBorders>
          </w:tcPr>
          <w:p w:rsidR="006C7523" w:rsidRDefault="006361FB">
            <w:pPr>
              <w:jc w:val="right"/>
            </w:pPr>
            <w:r>
              <w:t xml:space="preserve"> 283.000,00</w:t>
            </w:r>
          </w:p>
        </w:tc>
      </w:tr>
      <w:tr w:rsidR="006C7523" w:rsidTr="003830E9">
        <w:tc>
          <w:tcPr>
            <w:tcW w:w="7604" w:type="dxa"/>
            <w:gridSpan w:val="5"/>
            <w:tcBorders>
              <w:top w:val="single" w:sz="4" w:space="0" w:color="auto"/>
              <w:left w:val="single" w:sz="4" w:space="0" w:color="auto"/>
              <w:bottom w:val="single" w:sz="4" w:space="0" w:color="auto"/>
              <w:right w:val="single" w:sz="4" w:space="0" w:color="auto"/>
            </w:tcBorders>
          </w:tcPr>
          <w:p w:rsidR="006C7523" w:rsidRDefault="006361FB">
            <w:pPr>
              <w:jc w:val="right"/>
            </w:pPr>
            <w:r>
              <w:rPr>
                <w:b/>
              </w:rPr>
              <w:lastRenderedPageBreak/>
              <w:t>Total Geral</w:t>
            </w:r>
          </w:p>
        </w:tc>
        <w:tc>
          <w:tcPr>
            <w:tcW w:w="1435" w:type="dxa"/>
            <w:tcBorders>
              <w:top w:val="single" w:sz="4" w:space="0" w:color="auto"/>
              <w:left w:val="single" w:sz="4" w:space="0" w:color="auto"/>
              <w:bottom w:val="single" w:sz="4" w:space="0" w:color="auto"/>
              <w:right w:val="single" w:sz="4" w:space="0" w:color="auto"/>
            </w:tcBorders>
          </w:tcPr>
          <w:p w:rsidR="006C7523" w:rsidRDefault="006361FB">
            <w:pPr>
              <w:jc w:val="right"/>
            </w:pPr>
            <w:r>
              <w:rPr>
                <w:b/>
              </w:rPr>
              <w:t xml:space="preserve"> 283.000,00</w:t>
            </w:r>
          </w:p>
        </w:tc>
      </w:tr>
    </w:tbl>
    <w:p w:rsidR="00B16E27" w:rsidRDefault="00B16E27" w:rsidP="000364C0">
      <w:pPr>
        <w:spacing w:line="276" w:lineRule="auto"/>
        <w:jc w:val="both"/>
        <w:rPr>
          <w:sz w:val="24"/>
          <w:szCs w:val="24"/>
        </w:rPr>
      </w:pPr>
    </w:p>
    <w:p w:rsidR="0087389A" w:rsidRPr="000364C0" w:rsidRDefault="0087389A" w:rsidP="000364C0">
      <w:pPr>
        <w:spacing w:line="276" w:lineRule="auto"/>
        <w:jc w:val="both"/>
        <w:rPr>
          <w:sz w:val="24"/>
          <w:szCs w:val="24"/>
        </w:rPr>
      </w:pPr>
    </w:p>
    <w:p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rsidR="00B16E27" w:rsidRPr="000364C0" w:rsidRDefault="00B16E27" w:rsidP="000364C0">
      <w:pPr>
        <w:spacing w:line="276" w:lineRule="auto"/>
        <w:rPr>
          <w:sz w:val="24"/>
        </w:rPr>
      </w:pPr>
    </w:p>
    <w:p w:rsidR="00B16E27" w:rsidRDefault="00B16E27" w:rsidP="000364C0">
      <w:pPr>
        <w:spacing w:line="276" w:lineRule="auto"/>
        <w:jc w:val="both"/>
        <w:rPr>
          <w:sz w:val="24"/>
        </w:rPr>
      </w:pPr>
      <w:r w:rsidRPr="000364C0">
        <w:rPr>
          <w:bCs/>
          <w:sz w:val="24"/>
        </w:rPr>
        <w:t>A proposta e os documentos exigidos deverão ser entregues e protocolados no departamento de Compras da Prefeitura Municipal, sito na</w:t>
      </w:r>
      <w:r w:rsidR="003830E9">
        <w:rPr>
          <w:bCs/>
          <w:sz w:val="24"/>
        </w:rPr>
        <w:t xml:space="preserve"> Av. Jose </w:t>
      </w:r>
      <w:proofErr w:type="spellStart"/>
      <w:r w:rsidR="003830E9">
        <w:rPr>
          <w:bCs/>
          <w:sz w:val="24"/>
        </w:rPr>
        <w:t>Acelino</w:t>
      </w:r>
      <w:proofErr w:type="spellEnd"/>
      <w:r w:rsidR="003830E9">
        <w:rPr>
          <w:bCs/>
          <w:sz w:val="24"/>
        </w:rPr>
        <w:t xml:space="preserve"> de </w:t>
      </w:r>
      <w:proofErr w:type="gramStart"/>
      <w:r w:rsidR="003830E9">
        <w:rPr>
          <w:bCs/>
          <w:sz w:val="24"/>
        </w:rPr>
        <w:t>Souza ,</w:t>
      </w:r>
      <w:proofErr w:type="gramEnd"/>
      <w:r w:rsidR="003830E9">
        <w:rPr>
          <w:bCs/>
          <w:sz w:val="24"/>
        </w:rPr>
        <w:t xml:space="preserve"> s/n, Bairro Boa Vista, nesta cidade de Timbó Grande – SC,</w:t>
      </w:r>
      <w:r w:rsidRPr="000364C0">
        <w:rPr>
          <w:bCs/>
          <w:sz w:val="24"/>
        </w:rPr>
        <w:t xml:space="preserve"> em</w:t>
      </w:r>
      <w:r w:rsidR="00280E52" w:rsidRPr="000364C0">
        <w:rPr>
          <w:bCs/>
          <w:sz w:val="24"/>
        </w:rPr>
        <w:t xml:space="preserve"> </w:t>
      </w:r>
      <w:r w:rsidRPr="000364C0">
        <w:rPr>
          <w:sz w:val="24"/>
        </w:rPr>
        <w:t xml:space="preserve">envelopes lacrados e indevassáveis, com a seguinte inscrição; </w:t>
      </w:r>
    </w:p>
    <w:p w:rsidR="0087389A" w:rsidRPr="000364C0" w:rsidRDefault="0087389A" w:rsidP="000364C0">
      <w:pPr>
        <w:spacing w:line="276" w:lineRule="auto"/>
        <w:jc w:val="both"/>
        <w:rPr>
          <w:sz w:val="24"/>
        </w:rPr>
      </w:pPr>
    </w:p>
    <w:p w:rsidR="00B16E27" w:rsidRPr="000364C0" w:rsidRDefault="00B16E27" w:rsidP="000364C0">
      <w:pPr>
        <w:numPr>
          <w:ilvl w:val="0"/>
          <w:numId w:val="2"/>
        </w:numPr>
        <w:spacing w:line="276" w:lineRule="auto"/>
        <w:jc w:val="both"/>
        <w:rPr>
          <w:sz w:val="24"/>
        </w:rPr>
      </w:pPr>
      <w:r w:rsidRPr="000364C0">
        <w:rPr>
          <w:sz w:val="24"/>
        </w:rPr>
        <w:t>Razão Social da empresa Licitante;</w:t>
      </w:r>
    </w:p>
    <w:p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rsidR="00B16E27" w:rsidRPr="000364C0" w:rsidRDefault="00B16E27" w:rsidP="000364C0">
      <w:pPr>
        <w:numPr>
          <w:ilvl w:val="0"/>
          <w:numId w:val="2"/>
        </w:numPr>
        <w:spacing w:line="276" w:lineRule="auto"/>
        <w:jc w:val="both"/>
        <w:rPr>
          <w:sz w:val="24"/>
        </w:rPr>
      </w:pPr>
      <w:r w:rsidRPr="000364C0">
        <w:rPr>
          <w:sz w:val="24"/>
        </w:rPr>
        <w:t>Edital de PREGÃO PRESENCIAL N. :Pr 05/2023 e,</w:t>
      </w:r>
    </w:p>
    <w:p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rsidR="00B16E27" w:rsidRPr="000364C0" w:rsidRDefault="00B16E27" w:rsidP="000364C0">
      <w:pPr>
        <w:spacing w:line="276" w:lineRule="auto"/>
        <w:jc w:val="both"/>
      </w:pPr>
    </w:p>
    <w:p w:rsidR="00B16E27" w:rsidRPr="000364C0" w:rsidRDefault="00B16E27" w:rsidP="000364C0">
      <w:pPr>
        <w:spacing w:line="276" w:lineRule="auto"/>
        <w:jc w:val="both"/>
      </w:pPr>
    </w:p>
    <w:p w:rsidR="00B16E27" w:rsidRPr="000364C0" w:rsidRDefault="00B16E27" w:rsidP="000364C0">
      <w:pPr>
        <w:pStyle w:val="Ttulo1"/>
        <w:spacing w:line="276" w:lineRule="auto"/>
      </w:pPr>
      <w:r w:rsidRPr="000364C0">
        <w:t>03 – DO CREDENCIAMENTO</w:t>
      </w:r>
    </w:p>
    <w:p w:rsidR="00B16E27" w:rsidRPr="000364C0" w:rsidRDefault="00B16E27" w:rsidP="000364C0">
      <w:pPr>
        <w:spacing w:line="276" w:lineRule="auto"/>
        <w:jc w:val="center"/>
        <w:rPr>
          <w:b/>
          <w:bCs/>
          <w:sz w:val="24"/>
        </w:rPr>
      </w:pPr>
    </w:p>
    <w:p w:rsidR="0087389A"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09:00</w:t>
      </w:r>
      <w:r w:rsidR="00B16E27" w:rsidRPr="000364C0">
        <w:rPr>
          <w:b/>
          <w:bCs/>
          <w:sz w:val="24"/>
        </w:rPr>
        <w:t xml:space="preserve"> do dia </w:t>
      </w:r>
      <w:r>
        <w:rPr>
          <w:sz w:val="24"/>
        </w:rPr>
        <w:t>07/09/2023</w:t>
      </w:r>
      <w:r w:rsidR="00B16E27" w:rsidRPr="000364C0">
        <w:rPr>
          <w:sz w:val="24"/>
        </w:rPr>
        <w:t xml:space="preserve">, com documento que comprove a </w:t>
      </w:r>
      <w:proofErr w:type="spellStart"/>
      <w:r w:rsidR="00B16E27" w:rsidRPr="000364C0">
        <w:rPr>
          <w:sz w:val="24"/>
        </w:rPr>
        <w:t>ex</w:t>
      </w:r>
      <w:proofErr w:type="spellEnd"/>
    </w:p>
    <w:p w:rsidR="00B16E27" w:rsidRPr="000364C0" w:rsidRDefault="00B16E27" w:rsidP="000364C0">
      <w:pPr>
        <w:spacing w:line="276" w:lineRule="auto"/>
        <w:jc w:val="both"/>
        <w:rPr>
          <w:sz w:val="24"/>
        </w:rPr>
      </w:pPr>
      <w:proofErr w:type="spellStart"/>
      <w:proofErr w:type="gramStart"/>
      <w:r w:rsidRPr="000364C0">
        <w:rPr>
          <w:sz w:val="24"/>
        </w:rPr>
        <w:t>istência</w:t>
      </w:r>
      <w:proofErr w:type="spellEnd"/>
      <w:proofErr w:type="gramEnd"/>
      <w:r w:rsidRPr="000364C0">
        <w:rPr>
          <w:sz w:val="24"/>
        </w:rPr>
        <w:t xml:space="preserve">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rsidR="00B16E27" w:rsidRPr="000364C0" w:rsidRDefault="00B16E27" w:rsidP="000364C0">
      <w:pPr>
        <w:pStyle w:val="PargrafodaLista"/>
        <w:numPr>
          <w:ilvl w:val="2"/>
          <w:numId w:val="5"/>
        </w:numPr>
        <w:spacing w:line="276" w:lineRule="auto"/>
        <w:jc w:val="both"/>
        <w:rPr>
          <w:sz w:val="24"/>
        </w:rPr>
      </w:pPr>
      <w:r w:rsidRPr="000364C0">
        <w:rPr>
          <w:sz w:val="24"/>
        </w:rPr>
        <w:lastRenderedPageBreak/>
        <w:t>No caso do representante ser sócio ou diretor da empresa, o mesmo deverá apresentar o Ato Constitutivo, Contrato Social e se houver as alterações contratuais ou Estatuto da mesma.</w:t>
      </w:r>
    </w:p>
    <w:p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364C0" w:rsidRDefault="005535FF" w:rsidP="000364C0">
      <w:pPr>
        <w:pStyle w:val="PargrafodaLista"/>
        <w:spacing w:line="276" w:lineRule="auto"/>
        <w:ind w:left="360"/>
        <w:jc w:val="both"/>
        <w:rPr>
          <w:sz w:val="24"/>
          <w:szCs w:val="24"/>
        </w:rPr>
      </w:pP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04 – DA PROPOSTA</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 xml:space="preserve">4.1 </w:t>
      </w:r>
      <w:r w:rsidR="005535FF" w:rsidRPr="000364C0">
        <w:rPr>
          <w:sz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t>seus preços unitários em algarismos</w:t>
      </w:r>
      <w:r w:rsidR="005535FF" w:rsidRPr="000364C0">
        <w:rPr>
          <w:sz w:val="24"/>
        </w:rPr>
        <w:t>, já incluídos, nos mesmos, todos os impostos, seguros, fretes e demais necessários ao fornecimento dos bens licitados.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lastRenderedPageBreak/>
        <w:t>4.4</w:t>
      </w:r>
      <w:r w:rsidR="005535FF" w:rsidRPr="000364C0">
        <w:rPr>
          <w:sz w:val="24"/>
        </w:rPr>
        <w:t xml:space="preserve"> Será desclassificada a proposta desconforme com as diretrizes e especificações prescritas neste Edital, ou cujos preços sejam inexequíveis ou excessivos.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sz w:val="24"/>
        </w:rPr>
      </w:pPr>
      <w:r w:rsidRPr="000364C0">
        <w:rPr>
          <w:b/>
          <w:sz w:val="24"/>
        </w:rPr>
        <w:t>05– DA HABILITAÇÃO</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 xml:space="preserve">5.1 </w:t>
      </w:r>
      <w:r w:rsidR="005535FF" w:rsidRPr="000364C0">
        <w:rPr>
          <w:sz w:val="24"/>
        </w:rPr>
        <w:t>A Documentação deverá ser apresentada no ENVELOPE N.º 02, em 01 (uma) via, original ou cópia autenticada em cartório, devendo constar os seguintes documentos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5.2.1 Registro Comercial, no caso de empresa individual; ou,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rsidR="005535FF" w:rsidRPr="000364C0" w:rsidRDefault="005535FF" w:rsidP="000364C0">
      <w:pPr>
        <w:spacing w:line="276" w:lineRule="auto"/>
        <w:jc w:val="both"/>
        <w:rPr>
          <w:sz w:val="24"/>
        </w:rPr>
      </w:pPr>
    </w:p>
    <w:p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rsidR="005535FF" w:rsidRPr="000364C0" w:rsidRDefault="005535FF" w:rsidP="000364C0">
      <w:pPr>
        <w:spacing w:line="276" w:lineRule="auto"/>
        <w:jc w:val="both"/>
      </w:pPr>
    </w:p>
    <w:p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5.3.2 </w:t>
      </w:r>
      <w:r w:rsidR="005535FF" w:rsidRPr="000364C0">
        <w:rPr>
          <w:sz w:val="24"/>
        </w:rPr>
        <w:t>Prova de Regularidade com o Fundo de Garantia por Tempo de Serviço -  FGTS;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5.3.3 Prova de Regularidade com o Instituto Nacional do Seguro Social – INSS.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5.3.4 Certidão negativa de débitos e certidão de regularidade fiscal junto a Prefeitura       Municipal ou da forma que a legislação dos Municípios exigir, em vigência.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5.3.5 Certidão Negativa de Débitos Trabalhista.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b/>
          <w:sz w:val="24"/>
        </w:rPr>
        <w:t xml:space="preserve">5.4 </w:t>
      </w:r>
      <w:r w:rsidR="005535FF" w:rsidRPr="000364C0">
        <w:rPr>
          <w:b/>
          <w:sz w:val="24"/>
          <w:u w:val="single"/>
        </w:rPr>
        <w:t xml:space="preserve">Habilitação Econômica e Financeira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5.4.1 Certidão Negativa de Falência e Concordata, em vigor expedida pelo distribu</w:t>
      </w:r>
      <w:r w:rsidR="009A67A5">
        <w:rPr>
          <w:sz w:val="24"/>
        </w:rPr>
        <w:t xml:space="preserve">idor da sede da pessoa Jurídica (cuidar com relação ao Tribunal de Justiça de Santa Catarina, o qual possui dois sistemas – </w:t>
      </w:r>
      <w:proofErr w:type="spellStart"/>
      <w:r w:rsidR="009A67A5" w:rsidRPr="009A67A5">
        <w:rPr>
          <w:i/>
          <w:sz w:val="24"/>
        </w:rPr>
        <w:t>eproc</w:t>
      </w:r>
      <w:proofErr w:type="spellEnd"/>
      <w:r w:rsidR="009A67A5">
        <w:rPr>
          <w:sz w:val="24"/>
        </w:rPr>
        <w:t xml:space="preserve"> e </w:t>
      </w:r>
      <w:proofErr w:type="spellStart"/>
      <w:r w:rsidR="009A67A5" w:rsidRPr="009A67A5">
        <w:rPr>
          <w:i/>
          <w:sz w:val="24"/>
        </w:rPr>
        <w:t>ejaj</w:t>
      </w:r>
      <w:proofErr w:type="spellEnd"/>
      <w:r w:rsidR="009A67A5">
        <w:rPr>
          <w:sz w:val="24"/>
        </w:rPr>
        <w:t xml:space="preserve"> -, emitindo, portanto, duas certidões). </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rsidR="005535FF" w:rsidRPr="000364C0" w:rsidRDefault="005535FF" w:rsidP="000364C0">
      <w:pPr>
        <w:spacing w:line="276" w:lineRule="auto"/>
        <w:jc w:val="both"/>
        <w:rPr>
          <w:color w:val="000000"/>
          <w:sz w:val="24"/>
        </w:rPr>
      </w:pPr>
    </w:p>
    <w:p w:rsidR="005535FF" w:rsidRPr="000364C0" w:rsidRDefault="00603D2D" w:rsidP="000364C0">
      <w:pPr>
        <w:spacing w:line="276" w:lineRule="auto"/>
        <w:jc w:val="both"/>
        <w:rPr>
          <w:color w:val="000000"/>
          <w:sz w:val="24"/>
        </w:rPr>
      </w:pPr>
      <w:r>
        <w:rPr>
          <w:color w:val="000000"/>
          <w:sz w:val="24"/>
        </w:rPr>
        <w:t xml:space="preserve">5.6 </w:t>
      </w:r>
      <w:r w:rsidR="005535FF" w:rsidRPr="000364C0">
        <w:rPr>
          <w:color w:val="000000"/>
          <w:sz w:val="24"/>
        </w:rPr>
        <w:t xml:space="preserve">As copias reprográficas dos documentos poderão ser autenticadas pelo servidor responsável, a partir do original. </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w:t>
      </w:r>
      <w:r w:rsidRPr="000364C0">
        <w:rPr>
          <w:sz w:val="24"/>
          <w:szCs w:val="24"/>
        </w:rPr>
        <w:lastRenderedPageBreak/>
        <w:t xml:space="preserve">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5.10 Os fornecedores participante desta licitação, deverão apresentar declaração, devidamente assinada pelo representante legal da empresa, sob penalidades cabíveis de que:</w:t>
      </w:r>
    </w:p>
    <w:p w:rsidR="005535FF" w:rsidRPr="000364C0" w:rsidRDefault="005535FF" w:rsidP="000364C0">
      <w:pPr>
        <w:spacing w:line="276" w:lineRule="auto"/>
        <w:jc w:val="both"/>
        <w:rPr>
          <w:sz w:val="24"/>
        </w:rPr>
      </w:pPr>
    </w:p>
    <w:p w:rsidR="005535FF" w:rsidRPr="000364C0" w:rsidRDefault="005535FF" w:rsidP="000364C0">
      <w:pPr>
        <w:spacing w:line="276" w:lineRule="auto"/>
        <w:ind w:left="708"/>
        <w:jc w:val="both"/>
        <w:rPr>
          <w:sz w:val="24"/>
        </w:rPr>
      </w:pPr>
      <w:r w:rsidRPr="000364C0">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0364C0" w:rsidRDefault="005535FF" w:rsidP="000364C0">
      <w:pPr>
        <w:spacing w:line="276" w:lineRule="auto"/>
        <w:ind w:left="708" w:firstLine="72"/>
        <w:jc w:val="both"/>
        <w:rPr>
          <w:sz w:val="24"/>
        </w:rPr>
      </w:pPr>
    </w:p>
    <w:p w:rsidR="005535FF" w:rsidRPr="000364C0" w:rsidRDefault="005535FF" w:rsidP="000364C0">
      <w:pPr>
        <w:spacing w:line="276" w:lineRule="auto"/>
        <w:ind w:left="708"/>
        <w:jc w:val="both"/>
        <w:rPr>
          <w:sz w:val="24"/>
        </w:rPr>
      </w:pPr>
      <w:r w:rsidRPr="000364C0">
        <w:rPr>
          <w:sz w:val="24"/>
        </w:rPr>
        <w:t>5.10.2 Que não se encontra declarada inidônea para licitar ou contratar com órgão da Administração Pública Federal, Estadual, Municipal e do Distrito Federal;</w:t>
      </w:r>
    </w:p>
    <w:p w:rsidR="005535FF" w:rsidRPr="000364C0" w:rsidRDefault="005535FF" w:rsidP="000364C0">
      <w:pPr>
        <w:spacing w:line="276" w:lineRule="auto"/>
        <w:ind w:left="708" w:firstLine="12"/>
        <w:jc w:val="both"/>
        <w:rPr>
          <w:sz w:val="24"/>
        </w:rPr>
      </w:pPr>
    </w:p>
    <w:p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rsidR="005535FF" w:rsidRPr="000364C0" w:rsidRDefault="005535FF" w:rsidP="000364C0">
      <w:pPr>
        <w:spacing w:line="276" w:lineRule="auto"/>
        <w:ind w:left="708"/>
        <w:jc w:val="both"/>
        <w:rPr>
          <w:sz w:val="24"/>
        </w:rPr>
      </w:pPr>
    </w:p>
    <w:p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rsidR="005535FF" w:rsidRPr="000364C0" w:rsidRDefault="005535FF" w:rsidP="000364C0">
      <w:pPr>
        <w:spacing w:line="276" w:lineRule="auto"/>
        <w:jc w:val="both"/>
      </w:pPr>
    </w:p>
    <w:p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rsidR="005535FF" w:rsidRPr="000364C0" w:rsidRDefault="005535FF" w:rsidP="000364C0">
      <w:pPr>
        <w:autoSpaceDE w:val="0"/>
        <w:autoSpaceDN w:val="0"/>
        <w:adjustRightInd w:val="0"/>
        <w:spacing w:line="276" w:lineRule="auto"/>
        <w:rPr>
          <w:b/>
          <w:bCs/>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6.1 Nos termos da Lei Complementar nº 123/2006, será assegurado, como critério de desempate, preferência de contratação para as Microempresas e Empresas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a. A Microempresa ou Empresa de Pequeno Porte mais bem classificada poderá apresentar proposta de preço inferior àquela considerada vencedora do certame, situação em que será adjudicado em seu favor o objeto licitado.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6.4 Na hipótese da não contratação nos termos previstos na alínea “a” do subitem 6.3, o objeto licitado será adjudicado em favor da proposta originalmente vencedora do certame.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 xml:space="preserve">6.7.3 A não regularização da documentação, no prazo previsto no subitem 6.7.1, implicará decadência do direito à contratação, sem prejuízo das sanções previstas neste edital e </w:t>
      </w:r>
      <w:proofErr w:type="gramStart"/>
      <w:r w:rsidRPr="000364C0">
        <w:rPr>
          <w:sz w:val="24"/>
          <w:szCs w:val="24"/>
        </w:rPr>
        <w:t>na  Lei</w:t>
      </w:r>
      <w:proofErr w:type="gramEnd"/>
      <w:r w:rsidRPr="000364C0">
        <w:rPr>
          <w:sz w:val="24"/>
          <w:szCs w:val="24"/>
        </w:rPr>
        <w:t xml:space="preserve"> 14.133/2021, sendo facultado à Administração convocar os licitantes remanescentes, na ordem de classificação, para a assinatura do contrato, ou revogar 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center"/>
        <w:rPr>
          <w:b/>
          <w:bCs/>
          <w:sz w:val="24"/>
        </w:rPr>
      </w:pPr>
      <w:r w:rsidRPr="000364C0">
        <w:rPr>
          <w:b/>
          <w:bCs/>
          <w:sz w:val="24"/>
        </w:rPr>
        <w:t>07 – DOS PROCEDIMENTOS DE RECEBIMENTO 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7.2 Havendo remessa via postal dos envelopes, a licitante não credenciada pessoalmente, não poderá participar da fase dos lances, permanecendo a sua proposta escrita.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 xml:space="preserve">7.6 </w:t>
      </w:r>
      <w:r w:rsidR="005535FF" w:rsidRPr="000364C0">
        <w:rPr>
          <w:sz w:val="24"/>
        </w:rPr>
        <w:t>Caso duas ou mais propostas iniciais apresentem preços iguais, será realizado sorteio para determinação da ordem de oferta dos preços.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7.11 Caso não se realizem lances verbais, será verificada a conformidade entre a proposta escrita de menor preço e o valor estimado para a contratação.</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7.13 Declarada encerrada a etapa competitiva e ordenadas às propostas, o pregoeiro examinará a aceitabilidade da primeira classificada, quanto ao objeto e valor, decidindo motivadamente a respeito.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0364C0" w:rsidRDefault="005535FF" w:rsidP="000364C0">
      <w:pPr>
        <w:spacing w:line="276" w:lineRule="auto"/>
        <w:jc w:val="both"/>
        <w:rPr>
          <w:sz w:val="24"/>
        </w:rPr>
      </w:pPr>
    </w:p>
    <w:p w:rsidR="005535FF" w:rsidRPr="000364C0" w:rsidRDefault="005535FF" w:rsidP="000364C0">
      <w:pPr>
        <w:pStyle w:val="Ttulo1"/>
        <w:spacing w:line="276" w:lineRule="auto"/>
      </w:pPr>
      <w:proofErr w:type="gramStart"/>
      <w:r w:rsidRPr="000364C0">
        <w:t>08  –</w:t>
      </w:r>
      <w:proofErr w:type="gramEnd"/>
      <w:r w:rsidRPr="000364C0">
        <w:t xml:space="preserve"> DO CRITÉRIO DE JULGAMENTO</w:t>
      </w:r>
    </w:p>
    <w:p w:rsidR="005535FF" w:rsidRPr="000364C0" w:rsidRDefault="005535FF" w:rsidP="000364C0">
      <w:pPr>
        <w:spacing w:line="276" w:lineRule="auto"/>
        <w:jc w:val="both"/>
      </w:pPr>
    </w:p>
    <w:p w:rsidR="005535FF" w:rsidRPr="000364C0" w:rsidRDefault="005535FF" w:rsidP="000364C0">
      <w:pPr>
        <w:spacing w:line="276" w:lineRule="auto"/>
        <w:jc w:val="both"/>
        <w:rPr>
          <w:sz w:val="24"/>
        </w:rPr>
      </w:pPr>
      <w:r w:rsidRPr="000364C0">
        <w:rPr>
          <w:sz w:val="24"/>
        </w:rPr>
        <w:lastRenderedPageBreak/>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rsidR="005535FF" w:rsidRPr="000364C0" w:rsidRDefault="005535FF" w:rsidP="000364C0">
      <w:pPr>
        <w:spacing w:line="276" w:lineRule="auto"/>
        <w:jc w:val="both"/>
      </w:pPr>
    </w:p>
    <w:p w:rsidR="005535FF" w:rsidRPr="000364C0" w:rsidRDefault="005535FF" w:rsidP="000364C0">
      <w:pPr>
        <w:spacing w:line="276" w:lineRule="auto"/>
        <w:jc w:val="both"/>
      </w:pPr>
    </w:p>
    <w:p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rsidR="005535FF" w:rsidRPr="000364C0" w:rsidRDefault="005535FF" w:rsidP="000364C0">
      <w:pPr>
        <w:autoSpaceDE w:val="0"/>
        <w:autoSpaceDN w:val="0"/>
        <w:adjustRightInd w:val="0"/>
        <w:spacing w:line="276" w:lineRule="auto"/>
        <w:jc w:val="center"/>
        <w:rPr>
          <w:b/>
          <w:bCs/>
          <w:sz w:val="24"/>
          <w:szCs w:val="24"/>
        </w:rPr>
      </w:pPr>
    </w:p>
    <w:p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9.2</w:t>
      </w:r>
      <w:r w:rsidRPr="000364C0">
        <w:rPr>
          <w:b/>
          <w:bCs/>
          <w:sz w:val="24"/>
          <w:szCs w:val="24"/>
        </w:rPr>
        <w:t xml:space="preserve"> </w:t>
      </w:r>
      <w:r w:rsidRPr="000364C0">
        <w:rPr>
          <w:sz w:val="24"/>
          <w:szCs w:val="24"/>
        </w:rPr>
        <w:t xml:space="preserve">As medidas referidas no subitem 9.1. </w:t>
      </w:r>
      <w:proofErr w:type="gramStart"/>
      <w:r w:rsidRPr="000364C0">
        <w:rPr>
          <w:sz w:val="24"/>
          <w:szCs w:val="24"/>
        </w:rPr>
        <w:t>poderão</w:t>
      </w:r>
      <w:proofErr w:type="gramEnd"/>
      <w:r w:rsidRPr="000364C0">
        <w:rPr>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 xml:space="preserve">9.3 </w:t>
      </w:r>
      <w:r w:rsidRPr="000364C0">
        <w:rPr>
          <w:sz w:val="24"/>
          <w:szCs w:val="24"/>
        </w:rPr>
        <w:t>As razões da impugnação somente serão recebidas mediante protocolo, ressaltando que não serão aceitas, impugnações por meio eletrônico (e-mail, fax)</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0364C0" w:rsidRDefault="005535FF" w:rsidP="000364C0">
      <w:pPr>
        <w:spacing w:line="276" w:lineRule="auto"/>
        <w:jc w:val="both"/>
        <w:rPr>
          <w:bCs/>
          <w:sz w:val="24"/>
          <w:szCs w:val="24"/>
        </w:rPr>
      </w:pPr>
    </w:p>
    <w:p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rsidR="005535FF" w:rsidRPr="000364C0" w:rsidRDefault="005535FF" w:rsidP="000364C0">
      <w:pPr>
        <w:spacing w:line="276" w:lineRule="auto"/>
        <w:rPr>
          <w:b/>
          <w:bCs/>
        </w:rPr>
      </w:pPr>
    </w:p>
    <w:p w:rsidR="005535FF" w:rsidRPr="000364C0" w:rsidRDefault="005535FF" w:rsidP="000364C0">
      <w:pPr>
        <w:spacing w:line="276" w:lineRule="auto"/>
        <w:jc w:val="center"/>
        <w:rPr>
          <w:b/>
          <w:bCs/>
          <w:sz w:val="24"/>
        </w:rPr>
      </w:pPr>
      <w:r w:rsidRPr="000364C0">
        <w:rPr>
          <w:b/>
          <w:bCs/>
          <w:sz w:val="24"/>
        </w:rPr>
        <w:t>10 - DOS RECURSOS ADMINISTRATIVOS</w:t>
      </w:r>
    </w:p>
    <w:p w:rsidR="005535FF" w:rsidRPr="000364C0" w:rsidRDefault="005535FF" w:rsidP="000364C0">
      <w:pPr>
        <w:spacing w:line="276" w:lineRule="auto"/>
        <w:jc w:val="both"/>
      </w:pPr>
    </w:p>
    <w:p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0364C0" w:rsidRDefault="005535FF" w:rsidP="000364C0">
      <w:pPr>
        <w:spacing w:line="276" w:lineRule="auto"/>
        <w:jc w:val="both"/>
        <w:rPr>
          <w:sz w:val="24"/>
        </w:rPr>
      </w:pPr>
    </w:p>
    <w:p w:rsidR="005535FF" w:rsidRPr="000364C0" w:rsidRDefault="00603D2D" w:rsidP="000364C0">
      <w:pPr>
        <w:spacing w:line="276" w:lineRule="auto"/>
        <w:jc w:val="both"/>
        <w:rPr>
          <w:sz w:val="24"/>
        </w:rPr>
      </w:pPr>
      <w:r>
        <w:rPr>
          <w:sz w:val="24"/>
        </w:rPr>
        <w:t>10.2</w:t>
      </w:r>
      <w:r w:rsidR="005535FF" w:rsidRPr="000364C0">
        <w:rPr>
          <w:sz w:val="24"/>
        </w:rPr>
        <w:t xml:space="preserve"> Interposto o recurso, o Pregoeiro poderá a sua decisão ou encaminha-lo devidamente informado à autoridade competente.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lastRenderedPageBreak/>
        <w:t>10.3 A ausência de manifestação imediata e motivada da licitante importará a decadência do direito do recurso.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10.4 O recurso contra decisão do pregoeiro não terá efeito suspensivo;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0364C0">
        <w:rPr>
          <w:sz w:val="24"/>
          <w:szCs w:val="24"/>
        </w:rPr>
        <w:t>inaceitabilidade</w:t>
      </w:r>
      <w:proofErr w:type="spellEnd"/>
      <w:r w:rsidRPr="000364C0">
        <w:rPr>
          <w:sz w:val="24"/>
          <w:szCs w:val="24"/>
        </w:rPr>
        <w:t xml:space="preserve"> e desclassificação de propostas, bem como da inabilitação e os fundamentos da adjudicação feitos pelo Pregoeiro.</w:t>
      </w:r>
    </w:p>
    <w:p w:rsidR="005535FF" w:rsidRPr="000364C0" w:rsidRDefault="005535FF" w:rsidP="000364C0">
      <w:pPr>
        <w:spacing w:line="276" w:lineRule="auto"/>
        <w:jc w:val="both"/>
        <w:rPr>
          <w:sz w:val="24"/>
          <w:szCs w:val="24"/>
        </w:rPr>
      </w:pPr>
    </w:p>
    <w:p w:rsidR="005535FF" w:rsidRPr="000364C0" w:rsidRDefault="005535FF" w:rsidP="000364C0">
      <w:pPr>
        <w:spacing w:line="276" w:lineRule="auto"/>
        <w:jc w:val="center"/>
        <w:rPr>
          <w:b/>
          <w:bCs/>
          <w:sz w:val="24"/>
        </w:rPr>
      </w:pPr>
      <w:r w:rsidRPr="000364C0">
        <w:rPr>
          <w:b/>
          <w:bCs/>
          <w:sz w:val="24"/>
        </w:rPr>
        <w:t>11 – DAS PENALIDADES</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rsidR="005535FF" w:rsidRPr="000364C0" w:rsidRDefault="005535FF" w:rsidP="000364C0">
      <w:pPr>
        <w:numPr>
          <w:ilvl w:val="0"/>
          <w:numId w:val="4"/>
        </w:numPr>
        <w:spacing w:line="276" w:lineRule="auto"/>
        <w:jc w:val="both"/>
        <w:rPr>
          <w:sz w:val="24"/>
        </w:rPr>
      </w:pPr>
      <w:r w:rsidRPr="000364C0">
        <w:rPr>
          <w:sz w:val="24"/>
        </w:rPr>
        <w:t>Advertência;</w:t>
      </w:r>
    </w:p>
    <w:p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jc w:val="both"/>
        <w:rPr>
          <w:sz w:val="24"/>
        </w:rPr>
      </w:pPr>
      <w:r w:rsidRPr="000364C0">
        <w:rPr>
          <w:sz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w:t>
      </w:r>
      <w:r w:rsidRPr="000364C0">
        <w:rPr>
          <w:sz w:val="24"/>
        </w:rPr>
        <w:lastRenderedPageBreak/>
        <w:t>(cinco) anos, enquanto perdurarem os motivos determinantes da punição ou até que seja promovida a reabilitação perante a própria autoridade que aplicou a penalidade.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rsidR="005535FF" w:rsidRDefault="005535FF" w:rsidP="000364C0">
      <w:pPr>
        <w:spacing w:line="276" w:lineRule="auto"/>
        <w:ind w:left="360"/>
        <w:jc w:val="both"/>
        <w:rPr>
          <w:sz w:val="24"/>
        </w:rPr>
      </w:pPr>
    </w:p>
    <w:p w:rsidR="0087389A" w:rsidRPr="000364C0" w:rsidRDefault="0087389A" w:rsidP="000364C0">
      <w:pPr>
        <w:spacing w:line="276" w:lineRule="auto"/>
        <w:ind w:left="360"/>
        <w:jc w:val="both"/>
        <w:rPr>
          <w:sz w:val="24"/>
        </w:rPr>
      </w:pPr>
    </w:p>
    <w:p w:rsidR="005535FF" w:rsidRPr="000364C0" w:rsidRDefault="005535FF" w:rsidP="000364C0">
      <w:pPr>
        <w:spacing w:line="276" w:lineRule="auto"/>
        <w:ind w:left="360"/>
        <w:jc w:val="center"/>
        <w:rPr>
          <w:b/>
          <w:bCs/>
          <w:sz w:val="24"/>
        </w:rPr>
      </w:pPr>
      <w:r w:rsidRPr="000364C0">
        <w:rPr>
          <w:b/>
          <w:bCs/>
          <w:sz w:val="24"/>
        </w:rPr>
        <w:t>12- DOS RECURSOS FINANCEIROS E DOTAÇÃO ORÇAMENTÁRIA</w:t>
      </w:r>
    </w:p>
    <w:p w:rsidR="005535FF" w:rsidRDefault="005535FF" w:rsidP="000364C0">
      <w:pPr>
        <w:spacing w:line="276" w:lineRule="auto"/>
        <w:ind w:left="360"/>
        <w:jc w:val="center"/>
        <w:rPr>
          <w:b/>
          <w:bCs/>
          <w:sz w:val="24"/>
        </w:rPr>
      </w:pPr>
    </w:p>
    <w:p w:rsidR="0087389A" w:rsidRPr="000364C0" w:rsidRDefault="0087389A" w:rsidP="000364C0">
      <w:pPr>
        <w:spacing w:line="276" w:lineRule="auto"/>
        <w:ind w:left="360"/>
        <w:jc w:val="center"/>
        <w:rPr>
          <w:b/>
          <w:bCs/>
          <w:sz w:val="24"/>
        </w:rPr>
      </w:pPr>
    </w:p>
    <w:p w:rsidR="005535FF" w:rsidRPr="000364C0" w:rsidRDefault="005535FF" w:rsidP="000364C0">
      <w:pPr>
        <w:spacing w:line="276" w:lineRule="auto"/>
        <w:rPr>
          <w:sz w:val="24"/>
        </w:rPr>
      </w:pPr>
      <w:r w:rsidRPr="000364C0">
        <w:rPr>
          <w:sz w:val="24"/>
        </w:rPr>
        <w:t>As despesas decorrentes do presente Processo Licitatório correrão à conta do Orçamento Municipal para o exercício de 2022.</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p>
    <w:p w:rsidR="005535FF" w:rsidRPr="000364C0" w:rsidRDefault="005535FF" w:rsidP="000364C0">
      <w:pPr>
        <w:spacing w:line="276" w:lineRule="auto"/>
        <w:jc w:val="center"/>
        <w:rPr>
          <w:b/>
          <w:bCs/>
          <w:sz w:val="24"/>
        </w:rPr>
      </w:pPr>
      <w:r w:rsidRPr="000364C0">
        <w:rPr>
          <w:b/>
          <w:bCs/>
          <w:sz w:val="24"/>
        </w:rPr>
        <w:t>13 –DA CONTRATAÇÃO;</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13.3 A contratação será celebrada após a data da assinatura até 31 de dezembro de 202</w:t>
      </w:r>
      <w:r w:rsidR="009A67A5">
        <w:rPr>
          <w:bCs/>
          <w:sz w:val="24"/>
        </w:rPr>
        <w:t>3</w:t>
      </w:r>
      <w:r w:rsidRPr="000364C0">
        <w:rPr>
          <w:bCs/>
          <w:sz w:val="24"/>
        </w:rPr>
        <w:t>, para a prestação de serviço ou aquisição de produtos, elencada no certame, conforme definição no contrato.</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14. DA RESPONSABILIDADE DA CONTRATADA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lastRenderedPageBreak/>
          <w:t>14.1 A</w:t>
        </w:r>
      </w:smartTag>
      <w:r w:rsidRPr="000364C0">
        <w:rPr>
          <w:bCs/>
          <w:sz w:val="24"/>
        </w:rPr>
        <w:t xml:space="preserve"> CONTRATADA assumirá responsabilidade pela entrega do objeto, bem como por quaisquer danos decorrente da entrega, causada a esta Municipalidade ou à terceiros.</w:t>
      </w:r>
    </w:p>
    <w:p w:rsidR="005535FF" w:rsidRPr="000364C0" w:rsidRDefault="005535FF" w:rsidP="000364C0">
      <w:pPr>
        <w:spacing w:line="276" w:lineRule="auto"/>
        <w:jc w:val="both"/>
        <w:rPr>
          <w:bCs/>
          <w:sz w:val="24"/>
        </w:rPr>
      </w:pPr>
    </w:p>
    <w:p w:rsidR="005535FF"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87389A" w:rsidRPr="000364C0" w:rsidRDefault="0087389A" w:rsidP="000364C0">
      <w:pPr>
        <w:spacing w:line="276" w:lineRule="auto"/>
        <w:jc w:val="both"/>
        <w:rPr>
          <w:bCs/>
          <w:sz w:val="24"/>
        </w:rPr>
      </w:pPr>
    </w:p>
    <w:p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  </w:t>
      </w:r>
    </w:p>
    <w:p w:rsidR="005535FF" w:rsidRPr="000364C0" w:rsidRDefault="005535FF" w:rsidP="000364C0">
      <w:pPr>
        <w:spacing w:line="276" w:lineRule="auto"/>
        <w:jc w:val="center"/>
        <w:rPr>
          <w:b/>
          <w:bCs/>
          <w:sz w:val="24"/>
        </w:rPr>
      </w:pPr>
      <w:r w:rsidRPr="000364C0">
        <w:rPr>
          <w:b/>
          <w:bCs/>
          <w:sz w:val="24"/>
        </w:rPr>
        <w:t xml:space="preserve"> 15. DA OBRIGAÇÃO DO MUNICIPIO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rPr>
          <w:bCs/>
          <w:sz w:val="24"/>
        </w:rPr>
      </w:pPr>
      <w:r w:rsidRPr="000364C0">
        <w:rPr>
          <w:bCs/>
          <w:sz w:val="24"/>
        </w:rPr>
        <w:t>15.1 O Município ficará obrigado a:</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0364C0" w:rsidRDefault="005535FF" w:rsidP="000364C0">
      <w:pPr>
        <w:spacing w:line="276" w:lineRule="auto"/>
        <w:rPr>
          <w:bCs/>
          <w:sz w:val="24"/>
        </w:rPr>
      </w:pPr>
    </w:p>
    <w:p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b/>
          <w:bCs/>
          <w:sz w:val="24"/>
        </w:rPr>
      </w:pPr>
      <w:r w:rsidRPr="000364C0">
        <w:rPr>
          <w:b/>
          <w:bCs/>
          <w:sz w:val="24"/>
        </w:rPr>
        <w:t xml:space="preserve">16. DA INEXECUÇÃO E RESCISÃO </w:t>
      </w:r>
    </w:p>
    <w:p w:rsidR="005535FF" w:rsidRPr="000364C0" w:rsidRDefault="005535FF" w:rsidP="000364C0">
      <w:pPr>
        <w:spacing w:line="276" w:lineRule="auto"/>
        <w:jc w:val="center"/>
        <w:rPr>
          <w:b/>
          <w:bCs/>
          <w:sz w:val="24"/>
        </w:rPr>
      </w:pPr>
    </w:p>
    <w:p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0364C0" w:rsidRDefault="005535FF" w:rsidP="000364C0">
      <w:pPr>
        <w:spacing w:line="276" w:lineRule="auto"/>
        <w:jc w:val="both"/>
        <w:rPr>
          <w:bCs/>
          <w:sz w:val="24"/>
        </w:rPr>
      </w:pPr>
    </w:p>
    <w:p w:rsidR="005535FF" w:rsidRPr="000364C0" w:rsidRDefault="005535FF" w:rsidP="000364C0">
      <w:pPr>
        <w:spacing w:line="276" w:lineRule="auto"/>
        <w:jc w:val="both"/>
        <w:rPr>
          <w:bCs/>
          <w:sz w:val="24"/>
        </w:rPr>
      </w:pPr>
      <w:r w:rsidRPr="000364C0">
        <w:rPr>
          <w:bCs/>
          <w:sz w:val="24"/>
        </w:rPr>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rsidR="005535FF" w:rsidRPr="000364C0" w:rsidRDefault="005535FF" w:rsidP="000364C0">
      <w:pPr>
        <w:spacing w:line="276" w:lineRule="auto"/>
        <w:rPr>
          <w:bCs/>
          <w:sz w:val="24"/>
        </w:rPr>
      </w:pPr>
      <w:r w:rsidRPr="000364C0">
        <w:rPr>
          <w:bCs/>
          <w:sz w:val="24"/>
        </w:rPr>
        <w:t xml:space="preserve"> </w:t>
      </w:r>
    </w:p>
    <w:p w:rsidR="005535FF" w:rsidRPr="000364C0" w:rsidRDefault="005535FF" w:rsidP="000364C0">
      <w:pPr>
        <w:spacing w:line="276" w:lineRule="auto"/>
        <w:rPr>
          <w:bCs/>
          <w:sz w:val="24"/>
        </w:rPr>
      </w:pPr>
    </w:p>
    <w:p w:rsidR="005535FF" w:rsidRPr="000364C0" w:rsidRDefault="005535FF" w:rsidP="000364C0">
      <w:pPr>
        <w:spacing w:line="276" w:lineRule="auto"/>
        <w:jc w:val="center"/>
        <w:rPr>
          <w:sz w:val="24"/>
        </w:rPr>
      </w:pPr>
      <w:r w:rsidRPr="000364C0">
        <w:rPr>
          <w:b/>
          <w:bCs/>
          <w:sz w:val="24"/>
        </w:rPr>
        <w:t>17. DA FORMA DE ENTREGA DO OBJETO</w:t>
      </w:r>
    </w:p>
    <w:p w:rsidR="005535FF" w:rsidRPr="000364C0" w:rsidRDefault="005535FF" w:rsidP="000364C0">
      <w:pPr>
        <w:spacing w:line="276" w:lineRule="auto"/>
        <w:jc w:val="both"/>
        <w:rPr>
          <w:sz w:val="24"/>
        </w:rPr>
      </w:pPr>
    </w:p>
    <w:p w:rsidR="005535FF" w:rsidRPr="000364C0" w:rsidRDefault="008A410C" w:rsidP="008A410C">
      <w:pPr>
        <w:spacing w:line="276" w:lineRule="auto"/>
        <w:jc w:val="both"/>
        <w:rPr>
          <w:color w:val="000000"/>
          <w:sz w:val="24"/>
        </w:rPr>
      </w:pPr>
      <w:r>
        <w:rPr>
          <w:color w:val="000000"/>
          <w:sz w:val="24"/>
        </w:rPr>
        <w:lastRenderedPageBreak/>
        <w:t xml:space="preserve">17.1 </w:t>
      </w:r>
      <w:r w:rsidR="009A67A5">
        <w:rPr>
          <w:color w:val="000000"/>
          <w:sz w:val="24"/>
        </w:rPr>
        <w:t xml:space="preserve">os serviços deverão ser iniciados no prazo de 20 (vinte) dias após a assinatura do contrato, salvo por alguma situação burocrática que impeça o início dos serviços, devidamente demonstrado e justificado. </w:t>
      </w:r>
    </w:p>
    <w:p w:rsidR="005535FF" w:rsidRPr="000364C0" w:rsidRDefault="005535FF" w:rsidP="000364C0">
      <w:pPr>
        <w:pStyle w:val="Ttulo1"/>
        <w:spacing w:line="276" w:lineRule="auto"/>
      </w:pPr>
    </w:p>
    <w:p w:rsidR="005535FF" w:rsidRPr="000364C0" w:rsidRDefault="005535FF" w:rsidP="000364C0">
      <w:pPr>
        <w:pStyle w:val="Ttulo1"/>
        <w:spacing w:line="276" w:lineRule="auto"/>
      </w:pPr>
      <w:proofErr w:type="gramStart"/>
      <w:r w:rsidRPr="000364C0">
        <w:t>18 .DA</w:t>
      </w:r>
      <w:proofErr w:type="gramEnd"/>
      <w:r w:rsidRPr="000364C0">
        <w:t xml:space="preserve"> FORMA DE PAGAMENTO E DO REAJUSTE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color w:val="000000"/>
          <w:sz w:val="24"/>
        </w:rPr>
      </w:pPr>
      <w:r w:rsidRPr="000364C0">
        <w:rPr>
          <w:color w:val="000000"/>
          <w:sz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87389A" w:rsidRDefault="0087389A" w:rsidP="0087389A">
      <w:pPr>
        <w:spacing w:line="276" w:lineRule="auto"/>
        <w:jc w:val="both"/>
        <w:rPr>
          <w:color w:val="000000"/>
          <w:sz w:val="24"/>
        </w:rPr>
      </w:pPr>
    </w:p>
    <w:p w:rsidR="0087389A" w:rsidRDefault="0087389A" w:rsidP="0087389A">
      <w:pPr>
        <w:spacing w:line="276" w:lineRule="auto"/>
        <w:jc w:val="both"/>
        <w:rPr>
          <w:color w:val="000000"/>
          <w:sz w:val="24"/>
        </w:rPr>
      </w:pPr>
      <w:r>
        <w:rPr>
          <w:color w:val="000000"/>
          <w:sz w:val="24"/>
        </w:rPr>
        <w:t xml:space="preserve">18.2 A empresa vencedora do Certame, que não tenha conta junto ao Banco do Brasil, ficará responsável pelo pagamento das tarifas bancárias relacionadas às transferências para outras instituições. </w:t>
      </w:r>
    </w:p>
    <w:p w:rsidR="005535FF" w:rsidRPr="000364C0" w:rsidRDefault="005535FF" w:rsidP="000364C0">
      <w:pPr>
        <w:spacing w:line="276" w:lineRule="auto"/>
        <w:jc w:val="both"/>
        <w:rPr>
          <w:color w:val="000000"/>
          <w:sz w:val="24"/>
        </w:rPr>
      </w:pPr>
    </w:p>
    <w:p w:rsidR="005535FF" w:rsidRPr="000364C0" w:rsidRDefault="005535FF" w:rsidP="000364C0">
      <w:pPr>
        <w:spacing w:line="276" w:lineRule="auto"/>
        <w:jc w:val="center"/>
        <w:rPr>
          <w:b/>
          <w:bCs/>
          <w:sz w:val="24"/>
        </w:rPr>
      </w:pPr>
      <w:r w:rsidRPr="000364C0">
        <w:rPr>
          <w:b/>
          <w:bCs/>
          <w:sz w:val="24"/>
        </w:rPr>
        <w:t>19. DAS DISPOSIÇÕES GERAIS</w:t>
      </w:r>
    </w:p>
    <w:p w:rsidR="005535FF" w:rsidRPr="000364C0" w:rsidRDefault="005535FF" w:rsidP="000364C0">
      <w:pPr>
        <w:spacing w:line="276" w:lineRule="auto"/>
        <w:rPr>
          <w:sz w:val="24"/>
        </w:rPr>
      </w:pPr>
    </w:p>
    <w:p w:rsidR="005535FF" w:rsidRPr="000364C0" w:rsidRDefault="005535FF" w:rsidP="000364C0">
      <w:pPr>
        <w:spacing w:line="276" w:lineRule="auto"/>
        <w:jc w:val="both"/>
        <w:rPr>
          <w:sz w:val="24"/>
        </w:rPr>
      </w:pPr>
      <w:r w:rsidRPr="000364C0">
        <w:rPr>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0364C0" w:rsidRDefault="005535FF" w:rsidP="000364C0">
      <w:pPr>
        <w:spacing w:line="276" w:lineRule="auto"/>
        <w:jc w:val="both"/>
        <w:rPr>
          <w:sz w:val="24"/>
        </w:rPr>
      </w:pPr>
    </w:p>
    <w:p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rsidR="005535FF" w:rsidRPr="000364C0" w:rsidRDefault="005535FF" w:rsidP="000364C0">
      <w:pPr>
        <w:autoSpaceDE w:val="0"/>
        <w:autoSpaceDN w:val="0"/>
        <w:adjustRightInd w:val="0"/>
        <w:spacing w:line="276" w:lineRule="auto"/>
        <w:jc w:val="both"/>
        <w:rPr>
          <w:sz w:val="24"/>
        </w:rPr>
      </w:pPr>
    </w:p>
    <w:p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0364C0" w:rsidRDefault="005535FF" w:rsidP="000364C0">
      <w:pPr>
        <w:autoSpaceDE w:val="0"/>
        <w:autoSpaceDN w:val="0"/>
        <w:adjustRightInd w:val="0"/>
        <w:spacing w:line="276" w:lineRule="auto"/>
        <w:rPr>
          <w:sz w:val="24"/>
          <w:szCs w:val="24"/>
        </w:rPr>
      </w:pPr>
    </w:p>
    <w:p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19.8 Os proponentes intimados para prestar quaisquer esclarecimentos adicionais deverão fazê-lo no prazo determinado pelo Pregoeiro, sob pena de desclassificação / inabilitação.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19.9 O desatendimento de exigências formais não essenciais não importará no afastamento do proponente, desde que seja possível a aferição da sua qualificação e a exata compreensão da sua proposta.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rsidR="005535FF" w:rsidRPr="000364C0" w:rsidRDefault="005535FF" w:rsidP="000364C0">
      <w:pPr>
        <w:autoSpaceDE w:val="0"/>
        <w:autoSpaceDN w:val="0"/>
        <w:adjustRightInd w:val="0"/>
        <w:spacing w:line="276" w:lineRule="auto"/>
        <w:jc w:val="both"/>
        <w:rPr>
          <w:sz w:val="24"/>
          <w:szCs w:val="24"/>
        </w:rPr>
      </w:pPr>
    </w:p>
    <w:p w:rsidR="005535FF" w:rsidRPr="000364C0" w:rsidRDefault="005535FF" w:rsidP="000364C0">
      <w:pPr>
        <w:autoSpaceDE w:val="0"/>
        <w:autoSpaceDN w:val="0"/>
        <w:adjustRightInd w:val="0"/>
        <w:spacing w:line="276" w:lineRule="auto"/>
        <w:jc w:val="both"/>
        <w:rPr>
          <w:sz w:val="24"/>
          <w:szCs w:val="24"/>
        </w:rPr>
      </w:pPr>
      <w:r w:rsidRPr="000364C0">
        <w:rPr>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Default="00944661" w:rsidP="000364C0">
      <w:pPr>
        <w:spacing w:line="276" w:lineRule="auto"/>
        <w:rPr>
          <w:sz w:val="24"/>
        </w:rPr>
      </w:pPr>
    </w:p>
    <w:p w:rsidR="005535FF" w:rsidRPr="000364C0" w:rsidRDefault="005535FF" w:rsidP="000364C0">
      <w:pPr>
        <w:spacing w:line="276" w:lineRule="auto"/>
        <w:rPr>
          <w:b/>
          <w:bCs/>
          <w:color w:val="3366FF"/>
          <w:sz w:val="24"/>
          <w:u w:val="single"/>
        </w:rPr>
      </w:pPr>
      <w:r w:rsidRPr="000364C0">
        <w:rPr>
          <w:sz w:val="24"/>
        </w:rPr>
        <w:t>19.18 Maiores informações e cópia do Edital poderão ser obtidas junto ao Departamento de Compras da Municipalidade, sito á Rua Santa Cecília, nº 385, fone 49-3252-1990, em horário de expediente.</w:t>
      </w: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rsidR="005535FF" w:rsidRPr="000364C0" w:rsidRDefault="005535FF" w:rsidP="000364C0">
      <w:pPr>
        <w:spacing w:line="276" w:lineRule="auto"/>
        <w:ind w:left="360"/>
        <w:jc w:val="both"/>
        <w:rPr>
          <w:sz w:val="24"/>
        </w:rPr>
      </w:pPr>
    </w:p>
    <w:p w:rsidR="005535FF" w:rsidRPr="000364C0" w:rsidRDefault="005535FF" w:rsidP="000364C0">
      <w:pPr>
        <w:pStyle w:val="Recuodecorpodetexto"/>
        <w:spacing w:line="276" w:lineRule="auto"/>
        <w:ind w:left="0"/>
      </w:pPr>
      <w:r w:rsidRPr="000364C0">
        <w:t>Todas as controvérsias ou reclames relativos ao presente processo licitatório serão resolvidos pela Comissão, Administrativamente, ou no Foro da Comarca de Santa Cecília</w:t>
      </w:r>
      <w:r w:rsidR="00944661" w:rsidRPr="000364C0">
        <w:t xml:space="preserve"> </w:t>
      </w:r>
      <w:r w:rsidRPr="000364C0">
        <w:t>– SC, se for o caso.</w:t>
      </w:r>
    </w:p>
    <w:p w:rsidR="005535FF" w:rsidRPr="000364C0" w:rsidRDefault="005535FF" w:rsidP="000364C0">
      <w:pPr>
        <w:spacing w:line="276" w:lineRule="auto"/>
        <w:jc w:val="both"/>
        <w:rPr>
          <w:sz w:val="24"/>
        </w:rPr>
      </w:pPr>
    </w:p>
    <w:p w:rsidR="005535FF" w:rsidRPr="000364C0" w:rsidRDefault="005535FF" w:rsidP="000364C0">
      <w:pPr>
        <w:spacing w:line="276" w:lineRule="auto"/>
        <w:ind w:left="360"/>
        <w:jc w:val="both"/>
        <w:rPr>
          <w:sz w:val="24"/>
        </w:rPr>
      </w:pPr>
      <w:r w:rsidRPr="000364C0">
        <w:rPr>
          <w:sz w:val="24"/>
        </w:rPr>
        <w:t xml:space="preserve">            </w:t>
      </w:r>
    </w:p>
    <w:p w:rsidR="005535FF" w:rsidRPr="000364C0" w:rsidRDefault="005535FF" w:rsidP="000364C0">
      <w:pPr>
        <w:spacing w:line="276" w:lineRule="auto"/>
        <w:ind w:left="360"/>
        <w:jc w:val="both"/>
        <w:rPr>
          <w:sz w:val="24"/>
        </w:rPr>
      </w:pPr>
      <w:r w:rsidRPr="000364C0">
        <w:rPr>
          <w:sz w:val="24"/>
        </w:rPr>
        <w:t xml:space="preserve">  Timbó Grande  – SC, 24/01/2023</w:t>
      </w:r>
    </w:p>
    <w:p w:rsidR="005535FF" w:rsidRPr="000364C0" w:rsidRDefault="005535FF" w:rsidP="000364C0">
      <w:pPr>
        <w:spacing w:line="276" w:lineRule="auto"/>
        <w:ind w:left="360"/>
        <w:jc w:val="both"/>
        <w:rPr>
          <w:sz w:val="24"/>
        </w:rPr>
      </w:pPr>
    </w:p>
    <w:p w:rsidR="005535FF" w:rsidRDefault="005535FF" w:rsidP="000364C0">
      <w:pPr>
        <w:spacing w:line="276" w:lineRule="auto"/>
        <w:ind w:left="360"/>
        <w:rPr>
          <w:sz w:val="24"/>
        </w:rPr>
      </w:pPr>
    </w:p>
    <w:p w:rsidR="009A67A5" w:rsidRDefault="009A67A5" w:rsidP="000364C0">
      <w:pPr>
        <w:spacing w:line="276" w:lineRule="auto"/>
        <w:ind w:left="360"/>
        <w:rPr>
          <w:sz w:val="24"/>
        </w:rPr>
      </w:pPr>
    </w:p>
    <w:p w:rsidR="009A67A5" w:rsidRPr="000364C0" w:rsidRDefault="009A67A5" w:rsidP="000364C0">
      <w:pPr>
        <w:spacing w:line="276" w:lineRule="auto"/>
        <w:ind w:left="360"/>
        <w:rPr>
          <w:sz w:val="24"/>
        </w:rPr>
      </w:pPr>
      <w:bookmarkStart w:id="0" w:name="_GoBack"/>
      <w:bookmarkEnd w:id="0"/>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rsidR="005535FF" w:rsidRPr="000364C0" w:rsidRDefault="005535FF" w:rsidP="000364C0">
      <w:pPr>
        <w:spacing w:line="276" w:lineRule="auto"/>
        <w:ind w:left="360"/>
        <w:rPr>
          <w:sz w:val="24"/>
        </w:rPr>
      </w:pPr>
      <w:r w:rsidRPr="000364C0">
        <w:rPr>
          <w:b/>
          <w:bCs/>
          <w:sz w:val="24"/>
        </w:rPr>
        <w:t xml:space="preserve">      Prefeito Municipal                                      Advogado OAB/SC 24642</w:t>
      </w:r>
    </w:p>
    <w:p w:rsidR="005535FF" w:rsidRPr="000364C0" w:rsidRDefault="005535FF" w:rsidP="000364C0">
      <w:pPr>
        <w:pStyle w:val="Ttulo1"/>
        <w:spacing w:line="276" w:lineRule="auto"/>
      </w:pPr>
      <w:r w:rsidRPr="000364C0">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1F" w:rsidRDefault="006F631F" w:rsidP="003A32C9">
      <w:r>
        <w:separator/>
      </w:r>
    </w:p>
  </w:endnote>
  <w:endnote w:type="continuationSeparator" w:id="0">
    <w:p w:rsidR="006F631F" w:rsidRDefault="006F631F"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1F" w:rsidRDefault="006F631F" w:rsidP="003A32C9">
      <w:r>
        <w:separator/>
      </w:r>
    </w:p>
  </w:footnote>
  <w:footnote w:type="continuationSeparator" w:id="0">
    <w:p w:rsidR="006F631F" w:rsidRDefault="006F631F"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830E9"/>
    <w:rsid w:val="003A32C9"/>
    <w:rsid w:val="003E1F0D"/>
    <w:rsid w:val="004E5201"/>
    <w:rsid w:val="00543F2D"/>
    <w:rsid w:val="005535FF"/>
    <w:rsid w:val="00603D2D"/>
    <w:rsid w:val="006361FB"/>
    <w:rsid w:val="006C7523"/>
    <w:rsid w:val="006F631F"/>
    <w:rsid w:val="00757764"/>
    <w:rsid w:val="007A20C0"/>
    <w:rsid w:val="007D138B"/>
    <w:rsid w:val="007F06DE"/>
    <w:rsid w:val="007F2202"/>
    <w:rsid w:val="00844D1E"/>
    <w:rsid w:val="0087389A"/>
    <w:rsid w:val="008A410C"/>
    <w:rsid w:val="008C0D4F"/>
    <w:rsid w:val="00944661"/>
    <w:rsid w:val="009A67A5"/>
    <w:rsid w:val="009C1DF5"/>
    <w:rsid w:val="009D2803"/>
    <w:rsid w:val="00A33F38"/>
    <w:rsid w:val="00AA69C6"/>
    <w:rsid w:val="00B16E27"/>
    <w:rsid w:val="00B1790A"/>
    <w:rsid w:val="00BE4D1A"/>
    <w:rsid w:val="00C4633A"/>
    <w:rsid w:val="00C66C80"/>
    <w:rsid w:val="00C73AC6"/>
    <w:rsid w:val="00CB764F"/>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92555B6-EB5C-4F72-BDCF-8DAB6C1A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570157F-0D03-4E38-A004-6A6E1D498D9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5256</Words>
  <Characters>28385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Imar Advogados Associados</cp:lastModifiedBy>
  <cp:revision>2</cp:revision>
  <dcterms:created xsi:type="dcterms:W3CDTF">2023-01-27T13:23:00Z</dcterms:created>
  <dcterms:modified xsi:type="dcterms:W3CDTF">2023-01-27T13:23:00Z</dcterms:modified>
</cp:coreProperties>
</file>