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80" w:rsidRPr="00B053DD" w:rsidRDefault="00BE4B24" w:rsidP="00961B80">
      <w:pPr>
        <w:spacing w:line="360" w:lineRule="auto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ORDINÁRIA  2261</w:t>
      </w:r>
      <w:r w:rsidR="00961B80" w:rsidRPr="00B053DD">
        <w:rPr>
          <w:rFonts w:ascii="Arial" w:hAnsi="Arial" w:cs="Arial"/>
          <w:b/>
          <w:sz w:val="24"/>
          <w:szCs w:val="24"/>
        </w:rPr>
        <w:t xml:space="preserve">, DE </w:t>
      </w:r>
      <w:r w:rsidR="00961B80">
        <w:rPr>
          <w:rFonts w:ascii="Arial" w:hAnsi="Arial" w:cs="Arial"/>
          <w:b/>
          <w:sz w:val="24"/>
          <w:szCs w:val="24"/>
        </w:rPr>
        <w:t>27</w:t>
      </w:r>
      <w:r w:rsidR="00961B80" w:rsidRPr="00B053DD">
        <w:rPr>
          <w:rFonts w:ascii="Arial" w:hAnsi="Arial" w:cs="Arial"/>
          <w:b/>
          <w:sz w:val="24"/>
          <w:szCs w:val="24"/>
        </w:rPr>
        <w:t xml:space="preserve"> DE MAIO DE 2021</w:t>
      </w:r>
    </w:p>
    <w:p w:rsidR="00961B80" w:rsidRPr="00B053DD" w:rsidRDefault="00961B80" w:rsidP="00961B80">
      <w:pPr>
        <w:spacing w:line="360" w:lineRule="auto"/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 w:rsidRPr="0021496D">
        <w:rPr>
          <w:rFonts w:ascii="Arial" w:hAnsi="Arial" w:cs="Arial"/>
          <w:b/>
          <w:caps/>
          <w:sz w:val="24"/>
          <w:szCs w:val="24"/>
        </w:rPr>
        <w:t xml:space="preserve">ALTERA A LEI ORDINÁRIA 716, DE 25 DE NOVEMBRO DE 2008, A QUAL REGULAMENTA O REGIME PRÓPRIO DE PREVIDÊNCIA DO MUNICÍPIO DE TIMBÓ GRANDE E DÁ OUTRAS PROVIDÊNCIAS.   </w:t>
      </w:r>
    </w:p>
    <w:p w:rsidR="00961B80" w:rsidRPr="00B053DD" w:rsidRDefault="00961B80" w:rsidP="00961B80">
      <w:pPr>
        <w:spacing w:line="360" w:lineRule="auto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961B80" w:rsidRPr="00B053D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53DD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053DD">
        <w:rPr>
          <w:rFonts w:ascii="Arial" w:hAnsi="Arial" w:cs="Arial"/>
          <w:sz w:val="24"/>
          <w:szCs w:val="24"/>
        </w:rPr>
        <w:t xml:space="preserve">, no uso de suas atribuições legais, conferidas pelo artigo 103, da Lei Orgânica do Município, </w:t>
      </w:r>
      <w:r>
        <w:rPr>
          <w:rFonts w:ascii="Arial" w:hAnsi="Arial" w:cs="Arial"/>
          <w:sz w:val="24"/>
          <w:szCs w:val="24"/>
        </w:rPr>
        <w:t xml:space="preserve">faz saber que a Câmara de Vereadores de Timbó Grande APROVOU e ele SANCIONA a seguinte </w:t>
      </w:r>
      <w:r w:rsidRPr="00087203">
        <w:rPr>
          <w:rFonts w:ascii="Arial" w:hAnsi="Arial" w:cs="Arial"/>
          <w:b/>
          <w:sz w:val="24"/>
          <w:szCs w:val="24"/>
          <w:u w:val="single"/>
        </w:rPr>
        <w:t>LEI ORDINÁRIA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61B80" w:rsidRPr="0021496D" w:rsidRDefault="00961B80" w:rsidP="00961B80">
      <w:pPr>
        <w:spacing w:line="360" w:lineRule="auto"/>
        <w:ind w:firstLine="1701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1496D">
        <w:rPr>
          <w:rFonts w:ascii="Arial" w:hAnsi="Arial" w:cs="Arial"/>
          <w:sz w:val="24"/>
          <w:szCs w:val="24"/>
        </w:rPr>
        <w:t>Art. 1º</w:t>
      </w:r>
      <w:r w:rsidRPr="0021496D">
        <w:rPr>
          <w:rFonts w:ascii="Arial" w:hAnsi="Arial" w:cs="Arial"/>
          <w:b/>
          <w:sz w:val="24"/>
          <w:szCs w:val="24"/>
        </w:rPr>
        <w:t xml:space="preserve"> - </w:t>
      </w:r>
      <w:r w:rsidRPr="0021496D">
        <w:rPr>
          <w:rFonts w:ascii="Arial" w:hAnsi="Arial" w:cs="Arial"/>
          <w:sz w:val="24"/>
          <w:szCs w:val="24"/>
        </w:rPr>
        <w:t xml:space="preserve">Fica alterado os incisos I e II, do artigo 42, da Lei Municipal Ordinária 716/2008, restando a sua redação da seguinte forma: </w:t>
      </w: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1496D">
        <w:rPr>
          <w:rFonts w:ascii="Arial" w:hAnsi="Arial" w:cs="Arial"/>
          <w:sz w:val="24"/>
          <w:szCs w:val="24"/>
        </w:rPr>
        <w:t xml:space="preserve">Art. 42. Constituem recursos do FUNPREV-TG: </w:t>
      </w: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left="1843"/>
        <w:jc w:val="both"/>
        <w:rPr>
          <w:rFonts w:ascii="Arial" w:hAnsi="Arial" w:cs="Arial"/>
          <w:b/>
          <w:sz w:val="24"/>
          <w:szCs w:val="24"/>
        </w:rPr>
      </w:pPr>
      <w:r w:rsidRPr="0021496D">
        <w:rPr>
          <w:rFonts w:ascii="Arial" w:hAnsi="Arial" w:cs="Arial"/>
          <w:b/>
          <w:sz w:val="24"/>
          <w:szCs w:val="24"/>
        </w:rPr>
        <w:t xml:space="preserve">I – O produto da arrecadação referente às contribuições de caráter compulsório, dos servidores ativos de qualquer dos poderes do Município, suas autarquias e fundações na razão de 14% (quatorze por cento) sobre a remuneração de contribuição; </w:t>
      </w:r>
    </w:p>
    <w:p w:rsidR="00961B80" w:rsidRPr="0021496D" w:rsidRDefault="00961B80" w:rsidP="00961B80">
      <w:pPr>
        <w:spacing w:line="360" w:lineRule="auto"/>
        <w:ind w:left="1843"/>
        <w:jc w:val="both"/>
        <w:rPr>
          <w:rFonts w:ascii="Arial" w:hAnsi="Arial" w:cs="Arial"/>
          <w:b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left="1843"/>
        <w:jc w:val="both"/>
        <w:rPr>
          <w:rFonts w:ascii="Arial" w:hAnsi="Arial" w:cs="Arial"/>
          <w:b/>
          <w:sz w:val="24"/>
          <w:szCs w:val="24"/>
        </w:rPr>
      </w:pPr>
      <w:r w:rsidRPr="0021496D">
        <w:rPr>
          <w:rFonts w:ascii="Arial" w:hAnsi="Arial" w:cs="Arial"/>
          <w:b/>
          <w:sz w:val="24"/>
          <w:szCs w:val="24"/>
        </w:rPr>
        <w:t xml:space="preserve">II – O produto da arrecadação referente às contribuições dos aposentados e pensionistas de qualquer dos Poderes do Município, suas autarquias e fundações na razão de 14 % (quatorze por cento), incidentes sobre a parcela dos benefícios que supere o limite máximo estabelecido para os benefícios do RGPS de que trata o art. 201 da Constituição Federal. </w:t>
      </w: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1496D">
        <w:rPr>
          <w:rFonts w:ascii="Arial" w:hAnsi="Arial" w:cs="Arial"/>
          <w:sz w:val="24"/>
          <w:szCs w:val="24"/>
        </w:rPr>
        <w:t xml:space="preserve">Art. 2º - Esta Lei entra em vigor na data da sua publicação, ficando revogadas as disposições em contrário. </w:t>
      </w: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eastAsia="en-US"/>
        </w:rPr>
      </w:pPr>
      <w:r w:rsidRPr="0021496D">
        <w:rPr>
          <w:rFonts w:ascii="Arial" w:hAnsi="Arial" w:cs="Arial"/>
          <w:sz w:val="24"/>
          <w:szCs w:val="24"/>
        </w:rPr>
        <w:t xml:space="preserve">Timbó Grande, </w:t>
      </w:r>
      <w:r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Pr="0021496D">
        <w:rPr>
          <w:rFonts w:ascii="Arial" w:hAnsi="Arial" w:cs="Arial"/>
          <w:sz w:val="24"/>
          <w:szCs w:val="24"/>
        </w:rPr>
        <w:t xml:space="preserve"> de maio de 2021 </w:t>
      </w: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61B80" w:rsidRPr="0021496D" w:rsidRDefault="00961B80" w:rsidP="00961B80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96D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961B80" w:rsidRPr="0021496D" w:rsidRDefault="00961B80" w:rsidP="00961B8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21496D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961B80" w:rsidRPr="0021496D" w:rsidSect="001B2974">
      <w:headerReference w:type="default" r:id="rId6"/>
      <w:footerReference w:type="default" r:id="rId7"/>
      <w:pgSz w:w="11906" w:h="16838"/>
      <w:pgMar w:top="1134" w:right="1134" w:bottom="1418" w:left="1701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1E" w:rsidRDefault="0020501E" w:rsidP="00427DB5">
      <w:r>
        <w:separator/>
      </w:r>
    </w:p>
  </w:endnote>
  <w:endnote w:type="continuationSeparator" w:id="1">
    <w:p w:rsidR="0020501E" w:rsidRDefault="0020501E" w:rsidP="0042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9F7D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9F7DE0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59264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AD5807" w:rsidRPr="009710CB" w:rsidRDefault="00961B8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961B8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1E" w:rsidRDefault="0020501E" w:rsidP="00427DB5">
      <w:r>
        <w:separator/>
      </w:r>
    </w:p>
  </w:footnote>
  <w:footnote w:type="continuationSeparator" w:id="1">
    <w:p w:rsidR="0020501E" w:rsidRDefault="0020501E" w:rsidP="00427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961B8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961B8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961B8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961B8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9F7DE0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0288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<v:textbox style="layout-flow:vertical;mso-layout-flow-alt:bottom-to-top">
            <w:txbxContent>
              <w:p w:rsidR="00AD5807" w:rsidRPr="00011CB7" w:rsidRDefault="00961B8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9F7DE0" w:rsidRPr="009F7DE0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9F7DE0" w:rsidRPr="009F7DE0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BE4B24" w:rsidRPr="00BE4B24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9F7DE0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B80"/>
    <w:rsid w:val="001234FF"/>
    <w:rsid w:val="0020501E"/>
    <w:rsid w:val="00427DB5"/>
    <w:rsid w:val="00961B80"/>
    <w:rsid w:val="009F7DE0"/>
    <w:rsid w:val="00A05543"/>
    <w:rsid w:val="00A33643"/>
    <w:rsid w:val="00BE4B24"/>
    <w:rsid w:val="00FA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1B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1B80"/>
  </w:style>
  <w:style w:type="paragraph" w:styleId="Rodap">
    <w:name w:val="footer"/>
    <w:basedOn w:val="Normal"/>
    <w:link w:val="RodapChar"/>
    <w:unhideWhenUsed/>
    <w:rsid w:val="00961B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61B80"/>
  </w:style>
  <w:style w:type="table" w:styleId="Tabelacomgrade">
    <w:name w:val="Table Grid"/>
    <w:basedOn w:val="Tabelanormal"/>
    <w:uiPriority w:val="39"/>
    <w:rsid w:val="0096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961B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6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6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PC02</cp:lastModifiedBy>
  <cp:revision>3</cp:revision>
  <dcterms:created xsi:type="dcterms:W3CDTF">2021-06-07T19:38:00Z</dcterms:created>
  <dcterms:modified xsi:type="dcterms:W3CDTF">2021-06-07T19:40:00Z</dcterms:modified>
</cp:coreProperties>
</file>