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8221"/>
      </w:tblGrid>
      <w:tr w:rsidR="009167E8" w:rsidTr="00076300">
        <w:tc>
          <w:tcPr>
            <w:tcW w:w="1560" w:type="dxa"/>
          </w:tcPr>
          <w:p w:rsidR="009167E8" w:rsidRDefault="009167E8" w:rsidP="00076300">
            <w:pPr>
              <w:pStyle w:val="Cabealho"/>
            </w:pPr>
            <w:bookmarkStart w:id="0" w:name="_Hlk60662709"/>
            <w:r>
              <w:rPr>
                <w:noProof/>
                <w:lang w:eastAsia="pt-BR"/>
              </w:rPr>
              <w:drawing>
                <wp:inline distT="0" distB="0" distL="0" distR="0">
                  <wp:extent cx="828675" cy="820262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9167E8" w:rsidRPr="00EE22CA" w:rsidRDefault="009167E8" w:rsidP="00076300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EE22CA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:rsidR="009167E8" w:rsidRPr="00EE22CA" w:rsidRDefault="009167E8" w:rsidP="00076300">
            <w:pPr>
              <w:pStyle w:val="Cabealho"/>
              <w:rPr>
                <w:rFonts w:ascii="Swis721 Cn BT" w:hAnsi="Swis721 Cn BT" w:cs="Estrangelo Edessa"/>
                <w:b/>
                <w:sz w:val="32"/>
                <w:szCs w:val="32"/>
              </w:rPr>
            </w:pPr>
            <w:r w:rsidRPr="00EE22CA">
              <w:rPr>
                <w:rFonts w:ascii="Swis721 Cn BT" w:hAnsi="Swis721 Cn BT" w:cs="Estrangelo Edessa"/>
                <w:b/>
                <w:sz w:val="32"/>
                <w:szCs w:val="32"/>
              </w:rPr>
              <w:t>MUNICÍPIO DE TIMBÓ GRANDE</w:t>
            </w:r>
          </w:p>
          <w:p w:rsidR="009167E8" w:rsidRPr="00042F72" w:rsidRDefault="009167E8" w:rsidP="00076300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  <w:r w:rsidRPr="00EE22CA">
              <w:rPr>
                <w:rFonts w:ascii="Swis721 Cn BT" w:hAnsi="Swis721 Cn BT" w:cs="Estrangelo Edessa"/>
                <w:b/>
                <w:sz w:val="28"/>
                <w:szCs w:val="28"/>
              </w:rPr>
              <w:t>PODER EXECUTIVO</w:t>
            </w:r>
          </w:p>
        </w:tc>
      </w:tr>
    </w:tbl>
    <w:bookmarkEnd w:id="0"/>
    <w:p w:rsidR="009167E8" w:rsidRPr="00445BAE" w:rsidRDefault="009167E8" w:rsidP="004E6C74">
      <w:pPr>
        <w:spacing w:before="120" w:after="120"/>
        <w:ind w:left="1416" w:firstLine="708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45BAE">
        <w:rPr>
          <w:rFonts w:ascii="Arial" w:hAnsi="Arial" w:cs="Arial"/>
          <w:b/>
          <w:sz w:val="24"/>
          <w:szCs w:val="24"/>
        </w:rPr>
        <w:t xml:space="preserve"> LEI Nº </w:t>
      </w:r>
      <w:r w:rsidR="004E6C74">
        <w:rPr>
          <w:rFonts w:ascii="Arial" w:hAnsi="Arial" w:cs="Arial"/>
          <w:b/>
          <w:sz w:val="24"/>
          <w:szCs w:val="24"/>
        </w:rPr>
        <w:t>2244</w:t>
      </w:r>
      <w:r w:rsidRPr="00445BAE">
        <w:rPr>
          <w:rFonts w:ascii="Arial" w:hAnsi="Arial" w:cs="Arial"/>
          <w:b/>
          <w:sz w:val="24"/>
          <w:szCs w:val="24"/>
        </w:rPr>
        <w:t xml:space="preserve">, DE </w:t>
      </w:r>
      <w:r w:rsidR="004E6C74">
        <w:rPr>
          <w:rFonts w:ascii="Arial" w:hAnsi="Arial" w:cs="Arial"/>
          <w:b/>
          <w:sz w:val="24"/>
          <w:szCs w:val="24"/>
        </w:rPr>
        <w:t>013</w:t>
      </w:r>
      <w:r w:rsidRPr="00445BA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JANEIRO DE 2021</w:t>
      </w:r>
      <w:r w:rsidRPr="00445BAE">
        <w:rPr>
          <w:rFonts w:ascii="Arial" w:hAnsi="Arial" w:cs="Arial"/>
          <w:b/>
          <w:sz w:val="24"/>
          <w:szCs w:val="24"/>
        </w:rPr>
        <w:t>.</w:t>
      </w:r>
    </w:p>
    <w:p w:rsidR="009167E8" w:rsidRPr="00445BAE" w:rsidRDefault="009167E8" w:rsidP="009167E8">
      <w:pPr>
        <w:spacing w:before="120" w:after="120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9167E8" w:rsidRPr="00421CE3" w:rsidRDefault="009167E8" w:rsidP="009167E8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  <w:bookmarkStart w:id="1" w:name="_Hlk60660172"/>
      <w:r w:rsidRPr="00421CE3">
        <w:rPr>
          <w:rFonts w:ascii="Arial" w:hAnsi="Arial" w:cs="Arial"/>
          <w:b/>
          <w:sz w:val="24"/>
          <w:szCs w:val="24"/>
        </w:rPr>
        <w:t>DISPÕE SOBRE ALTERAÇ</w:t>
      </w:r>
      <w:r>
        <w:rPr>
          <w:rFonts w:ascii="Arial" w:hAnsi="Arial" w:cs="Arial"/>
          <w:b/>
          <w:sz w:val="24"/>
          <w:szCs w:val="24"/>
        </w:rPr>
        <w:t>ÕES PARCIAIS</w:t>
      </w:r>
      <w:r w:rsidRPr="00421CE3">
        <w:rPr>
          <w:rFonts w:ascii="Arial" w:hAnsi="Arial" w:cs="Arial"/>
          <w:b/>
          <w:sz w:val="24"/>
          <w:szCs w:val="24"/>
        </w:rPr>
        <w:t xml:space="preserve"> DA </w:t>
      </w:r>
      <w:r w:rsidRPr="00421CE3">
        <w:rPr>
          <w:rFonts w:ascii="Arial" w:hAnsi="Arial" w:cs="Arial"/>
          <w:b/>
          <w:caps/>
          <w:sz w:val="24"/>
          <w:szCs w:val="24"/>
        </w:rPr>
        <w:t xml:space="preserve">LEI </w:t>
      </w:r>
      <w:r>
        <w:rPr>
          <w:rFonts w:ascii="Arial" w:hAnsi="Arial" w:cs="Arial"/>
          <w:b/>
          <w:caps/>
          <w:sz w:val="24"/>
          <w:szCs w:val="24"/>
        </w:rPr>
        <w:t xml:space="preserve">ORDINÁRIA MUNICIPAL </w:t>
      </w:r>
      <w:r w:rsidRPr="00421CE3">
        <w:rPr>
          <w:rFonts w:ascii="Arial" w:hAnsi="Arial" w:cs="Arial"/>
          <w:b/>
          <w:caps/>
          <w:sz w:val="24"/>
          <w:szCs w:val="24"/>
        </w:rPr>
        <w:t>Nº 2.23</w:t>
      </w:r>
      <w:r>
        <w:rPr>
          <w:rFonts w:ascii="Arial" w:hAnsi="Arial" w:cs="Arial"/>
          <w:b/>
          <w:caps/>
          <w:sz w:val="24"/>
          <w:szCs w:val="24"/>
        </w:rPr>
        <w:t>9</w:t>
      </w:r>
      <w:r w:rsidRPr="00421CE3">
        <w:rPr>
          <w:rFonts w:ascii="Arial" w:hAnsi="Arial" w:cs="Arial"/>
          <w:b/>
          <w:caps/>
          <w:sz w:val="24"/>
          <w:szCs w:val="24"/>
        </w:rPr>
        <w:t xml:space="preserve">, DE </w:t>
      </w:r>
      <w:r>
        <w:rPr>
          <w:rFonts w:ascii="Arial" w:hAnsi="Arial" w:cs="Arial"/>
          <w:b/>
          <w:caps/>
          <w:sz w:val="24"/>
          <w:szCs w:val="24"/>
        </w:rPr>
        <w:t>08</w:t>
      </w:r>
      <w:r w:rsidRPr="00421CE3">
        <w:rPr>
          <w:rFonts w:ascii="Arial" w:hAnsi="Arial" w:cs="Arial"/>
          <w:b/>
          <w:caps/>
          <w:sz w:val="24"/>
          <w:szCs w:val="24"/>
        </w:rPr>
        <w:t xml:space="preserve"> de </w:t>
      </w:r>
      <w:r>
        <w:rPr>
          <w:rFonts w:ascii="Arial" w:hAnsi="Arial" w:cs="Arial"/>
          <w:b/>
          <w:caps/>
          <w:sz w:val="24"/>
          <w:szCs w:val="24"/>
        </w:rPr>
        <w:t>deze</w:t>
      </w:r>
      <w:r w:rsidRPr="00421CE3">
        <w:rPr>
          <w:rFonts w:ascii="Arial" w:hAnsi="Arial" w:cs="Arial"/>
          <w:b/>
          <w:caps/>
          <w:sz w:val="24"/>
          <w:szCs w:val="24"/>
        </w:rPr>
        <w:t>mbro de 2020</w:t>
      </w:r>
      <w:r>
        <w:rPr>
          <w:rFonts w:ascii="Arial" w:hAnsi="Arial" w:cs="Arial"/>
          <w:b/>
          <w:sz w:val="24"/>
          <w:szCs w:val="24"/>
        </w:rPr>
        <w:t xml:space="preserve">QUE ESTIMA A RECEITA E FIXA A DESPESA PARA O EXERCÍCIO DE 2021, </w:t>
      </w:r>
      <w:r w:rsidRPr="00421CE3">
        <w:rPr>
          <w:rFonts w:ascii="Arial" w:hAnsi="Arial" w:cs="Arial"/>
          <w:b/>
          <w:sz w:val="24"/>
          <w:szCs w:val="24"/>
        </w:rPr>
        <w:t>E DÁ OUTRAS PROVIDÊNCIAS.</w:t>
      </w:r>
      <w:bookmarkEnd w:id="1"/>
    </w:p>
    <w:p w:rsidR="009167E8" w:rsidRPr="00445BAE" w:rsidRDefault="009167E8" w:rsidP="009167E8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167E8" w:rsidRPr="00445BAE" w:rsidRDefault="009167E8" w:rsidP="009167E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45BA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45BAE">
        <w:rPr>
          <w:rFonts w:ascii="Arial" w:hAnsi="Arial" w:cs="Arial"/>
          <w:sz w:val="24"/>
          <w:szCs w:val="24"/>
        </w:rPr>
        <w:t>, no uso de suas atribuições legais, conferidas pelo artigo 103, inciso VIII, da Lei Orgânica do Município</w:t>
      </w:r>
      <w:r>
        <w:rPr>
          <w:rFonts w:ascii="Arial" w:hAnsi="Arial" w:cs="Arial"/>
          <w:sz w:val="24"/>
          <w:szCs w:val="24"/>
        </w:rPr>
        <w:t>, f</w:t>
      </w:r>
      <w:r w:rsidRPr="00445BAE">
        <w:rPr>
          <w:rFonts w:ascii="Arial" w:hAnsi="Arial" w:cs="Arial"/>
          <w:sz w:val="24"/>
          <w:szCs w:val="24"/>
        </w:rPr>
        <w:t>aço saber a todos os habitantes deste município que a Câmara Municipal de Vereadores, votou, aprovou e eu sanciono a seguinte lei:</w:t>
      </w:r>
    </w:p>
    <w:p w:rsid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45BAE">
        <w:rPr>
          <w:rFonts w:ascii="Arial" w:hAnsi="Arial" w:cs="Arial"/>
          <w:bCs/>
          <w:sz w:val="24"/>
          <w:szCs w:val="24"/>
        </w:rPr>
        <w:t>Art. 1º - Ficam</w:t>
      </w:r>
      <w:r>
        <w:rPr>
          <w:rFonts w:ascii="Arial" w:hAnsi="Arial" w:cs="Arial"/>
          <w:bCs/>
          <w:sz w:val="24"/>
          <w:szCs w:val="24"/>
        </w:rPr>
        <w:t xml:space="preserve"> alterados os artigos 10º, 12º, 13º e 14º da Lei n. 2.239/2020, que passam a ter as redações que seguem abaixo: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Art. 10º - A Abertura de Créditos Suplementares ao Orçamento dependerá da existência de recursos disponíveis.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Parágrafo Primeiro - A Reserva de Contingência do Orçamento da Prefeitura Municipal, no valor de R$ 10.000,00, será utilizada para reforço de Dotações Orçamentárias Insuficientes, através de Decreto do Poder Executivo.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Parágrafo Segundo - O Excesso de Arrecadação, desde que comprovada a sua existência, será utilizado em cada Fonte de Recurso para abertura de Créditos, através de Decreto do Poder Executivo.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Parágrafo Terceiro - O Superávit Financeiro do exercício anterior, será utilizado para suplementação de dotações orçamentárias, através de Decreto do Poder Executivo.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 xml:space="preserve">Parágrafo Quarto - O Poder Executivo através de decreto, movimentará dotações orçamentárias no elemento do objeto de convênios, utilizando para isto o valor do respectivo convênio, cujo valor não fará parte do demonstrativo do quadro de excesso de arrecadação. 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 xml:space="preserve">Parágrafo Quinto - O Poder Executivo movimentará a destinação de recursos de dotações orçamentárias, através de Decreto, dentro do mesmo Projeto e ou Atividade. </w:t>
      </w:r>
    </w:p>
    <w:p w:rsid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 xml:space="preserve">Parágrafo Sexto - As suplementações feitas através de anulação de dotações orçamentárias só poderão ser feitas dentro de um mesmo projeto e ou atividade. 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8221"/>
      </w:tblGrid>
      <w:tr w:rsidR="009167E8" w:rsidTr="00076300">
        <w:tc>
          <w:tcPr>
            <w:tcW w:w="1560" w:type="dxa"/>
          </w:tcPr>
          <w:p w:rsidR="009167E8" w:rsidRDefault="00BA6E57" w:rsidP="00076300">
            <w:pPr>
              <w:pStyle w:val="Cabealho"/>
            </w:pPr>
            <w:sdt>
              <w:sdtPr>
                <w:id w:val="1959903918"/>
                <w:docPartObj>
                  <w:docPartGallery w:val="Page Numbers (Margins)"/>
                  <w:docPartUnique/>
                </w:docPartObj>
              </w:sdtPr>
              <w:sdtContent/>
            </w:sdt>
            <w:r w:rsidR="009167E8">
              <w:rPr>
                <w:noProof/>
                <w:lang w:eastAsia="pt-BR"/>
              </w:rPr>
              <w:drawing>
                <wp:inline distT="0" distB="0" distL="0" distR="0">
                  <wp:extent cx="828675" cy="82026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9167E8" w:rsidRPr="00EE22CA" w:rsidRDefault="009167E8" w:rsidP="00076300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EE22CA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:rsidR="009167E8" w:rsidRPr="00EE22CA" w:rsidRDefault="009167E8" w:rsidP="00076300">
            <w:pPr>
              <w:pStyle w:val="Cabealho"/>
              <w:rPr>
                <w:rFonts w:ascii="Swis721 Cn BT" w:hAnsi="Swis721 Cn BT" w:cs="Estrangelo Edessa"/>
                <w:b/>
                <w:sz w:val="32"/>
                <w:szCs w:val="32"/>
              </w:rPr>
            </w:pPr>
            <w:r w:rsidRPr="00EE22CA">
              <w:rPr>
                <w:rFonts w:ascii="Swis721 Cn BT" w:hAnsi="Swis721 Cn BT" w:cs="Estrangelo Edessa"/>
                <w:b/>
                <w:sz w:val="32"/>
                <w:szCs w:val="32"/>
              </w:rPr>
              <w:t>MUNICÍPIO DE TIMBÓ GRANDE</w:t>
            </w:r>
          </w:p>
          <w:p w:rsidR="009167E8" w:rsidRPr="00042F72" w:rsidRDefault="009167E8" w:rsidP="00076300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  <w:r w:rsidRPr="00EE22CA">
              <w:rPr>
                <w:rFonts w:ascii="Swis721 Cn BT" w:hAnsi="Swis721 Cn BT" w:cs="Estrangelo Edessa"/>
                <w:b/>
                <w:sz w:val="28"/>
                <w:szCs w:val="28"/>
              </w:rPr>
              <w:t>PODER EXECUTIVO</w:t>
            </w:r>
          </w:p>
        </w:tc>
      </w:tr>
    </w:tbl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Art. 12 - Os recursos oriundos de convênios não previstos no orçamento da Receita, quando de seu ingresso, poderão ser utilizados como fontes de recursos para a abertura de créditos adicionais suplementares por ato do Chefe do Poder Executivo Municipal.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Art. 13 - Durante o exercício de 2021 o Executivo Municipal poderá realizar Operações de Crédito para financiamento de programas priorizados nesta lei, de acordo com   os limites estabelecidos.</w:t>
      </w:r>
    </w:p>
    <w:p w:rsidR="009167E8" w:rsidRP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9167E8">
        <w:rPr>
          <w:rFonts w:ascii="Arial" w:hAnsi="Arial" w:cs="Arial"/>
          <w:i/>
          <w:iCs/>
          <w:sz w:val="24"/>
          <w:szCs w:val="24"/>
        </w:rPr>
        <w:t>Art. 14 - Fica o Executivo Municipal autorizado a firmar convênio com os Governos Federal, Estadual e Municipal, diretamente ou através de seus órgãos da administração direta ou indireta.</w:t>
      </w:r>
    </w:p>
    <w:p w:rsidR="009167E8" w:rsidRDefault="009167E8">
      <w:pPr>
        <w:rPr>
          <w:i/>
          <w:iCs/>
        </w:rPr>
      </w:pPr>
    </w:p>
    <w:p w:rsidR="009167E8" w:rsidRPr="00445BAE" w:rsidRDefault="009167E8" w:rsidP="009167E8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45BAE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2</w:t>
      </w:r>
      <w:r w:rsidRPr="00445BAE">
        <w:rPr>
          <w:rFonts w:ascii="Arial" w:hAnsi="Arial" w:cs="Arial"/>
          <w:bCs/>
          <w:sz w:val="24"/>
          <w:szCs w:val="24"/>
        </w:rPr>
        <w:t>º - Esta Lei entra em vigor na data de sua publicação, revogadas as disposições em contrário.</w:t>
      </w:r>
    </w:p>
    <w:p w:rsid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45BAE">
        <w:rPr>
          <w:rFonts w:ascii="Arial" w:hAnsi="Arial" w:cs="Arial"/>
          <w:sz w:val="24"/>
          <w:szCs w:val="24"/>
        </w:rPr>
        <w:t xml:space="preserve">Timbó Grande/SC, </w:t>
      </w:r>
      <w:r w:rsidR="004E6C74">
        <w:rPr>
          <w:rFonts w:ascii="Arial" w:hAnsi="Arial" w:cs="Arial"/>
          <w:sz w:val="24"/>
          <w:szCs w:val="24"/>
        </w:rPr>
        <w:t>13</w:t>
      </w:r>
      <w:r w:rsidRPr="00445BA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2021.</w:t>
      </w:r>
    </w:p>
    <w:p w:rsidR="009167E8" w:rsidRDefault="009167E8" w:rsidP="009167E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167E8" w:rsidRPr="00B26EB7" w:rsidRDefault="009167E8" w:rsidP="00DF17E2">
      <w:pPr>
        <w:spacing w:before="120" w:after="120"/>
        <w:ind w:left="1981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B26EB7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9167E8" w:rsidRDefault="009167E8" w:rsidP="00DF17E2">
      <w:pPr>
        <w:spacing w:before="120" w:after="120"/>
        <w:ind w:left="2689" w:firstLine="851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PRE</w:t>
      </w:r>
      <w:r w:rsidRPr="00445BAE">
        <w:rPr>
          <w:rFonts w:ascii="Arial" w:hAnsi="Arial" w:cs="Arial"/>
          <w:b/>
          <w:caps/>
          <w:sz w:val="24"/>
          <w:szCs w:val="24"/>
        </w:rPr>
        <w:t>feito Municipal</w:t>
      </w:r>
    </w:p>
    <w:p w:rsidR="00C506C6" w:rsidRDefault="00C506C6" w:rsidP="00DF17E2">
      <w:pPr>
        <w:spacing w:before="120" w:after="120"/>
        <w:ind w:left="2689" w:firstLine="851"/>
        <w:jc w:val="both"/>
        <w:rPr>
          <w:rFonts w:ascii="Arial" w:hAnsi="Arial" w:cs="Arial"/>
          <w:b/>
          <w:caps/>
          <w:sz w:val="24"/>
          <w:szCs w:val="24"/>
        </w:rPr>
      </w:pPr>
    </w:p>
    <w:p w:rsidR="00C506C6" w:rsidRDefault="00C506C6" w:rsidP="00C506C6">
      <w:pPr>
        <w:spacing w:before="120" w:after="120"/>
        <w:ind w:left="1981" w:firstLine="708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ADILSON WENDT</w:t>
      </w:r>
    </w:p>
    <w:p w:rsidR="00C506C6" w:rsidRPr="00445BAE" w:rsidRDefault="00C506C6" w:rsidP="00C506C6">
      <w:pPr>
        <w:spacing w:before="120" w:after="120"/>
        <w:ind w:left="708" w:firstLine="708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SECRETARIO DE ADMINISTRAÇÃO E FINANÇAS</w:t>
      </w:r>
    </w:p>
    <w:p w:rsidR="009167E8" w:rsidRPr="009167E8" w:rsidRDefault="009167E8">
      <w:pPr>
        <w:rPr>
          <w:i/>
          <w:iCs/>
        </w:rPr>
      </w:pPr>
    </w:p>
    <w:sectPr w:rsidR="009167E8" w:rsidRPr="009167E8" w:rsidSect="00C07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E8"/>
    <w:rsid w:val="004E6C74"/>
    <w:rsid w:val="009167E8"/>
    <w:rsid w:val="00BA6E57"/>
    <w:rsid w:val="00C079A8"/>
    <w:rsid w:val="00C506C6"/>
    <w:rsid w:val="00CE16FD"/>
    <w:rsid w:val="00DF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67E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167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67E8"/>
  </w:style>
  <w:style w:type="table" w:styleId="Tabelacomgrade">
    <w:name w:val="Table Grid"/>
    <w:basedOn w:val="Tabelanormal"/>
    <w:uiPriority w:val="39"/>
    <w:rsid w:val="0091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C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C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Goetten</dc:creator>
  <cp:lastModifiedBy>PC02</cp:lastModifiedBy>
  <cp:revision>4</cp:revision>
  <cp:lastPrinted>2021-01-13T17:51:00Z</cp:lastPrinted>
  <dcterms:created xsi:type="dcterms:W3CDTF">2021-01-13T17:28:00Z</dcterms:created>
  <dcterms:modified xsi:type="dcterms:W3CDTF">2021-01-13T17:53:00Z</dcterms:modified>
</cp:coreProperties>
</file>