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4527A8" w:rsidRDefault="00236030" w:rsidP="0084061A">
      <w:pPr>
        <w:spacing w:before="120" w:after="120" w:line="240" w:lineRule="auto"/>
        <w:jc w:val="center"/>
        <w:rPr>
          <w:rFonts w:cstheme="minorHAnsi"/>
          <w:caps/>
          <w:sz w:val="25"/>
          <w:szCs w:val="25"/>
        </w:rPr>
      </w:pPr>
      <w:r w:rsidRPr="004527A8">
        <w:rPr>
          <w:rFonts w:cstheme="minorHAnsi"/>
          <w:caps/>
          <w:sz w:val="25"/>
          <w:szCs w:val="25"/>
        </w:rPr>
        <w:t>LEI Nº 2</w:t>
      </w:r>
      <w:r w:rsidR="00BA3DFA" w:rsidRPr="004527A8">
        <w:rPr>
          <w:rFonts w:cstheme="minorHAnsi"/>
          <w:caps/>
          <w:sz w:val="25"/>
          <w:szCs w:val="25"/>
        </w:rPr>
        <w:t>.</w:t>
      </w:r>
      <w:r w:rsidR="008603D8" w:rsidRPr="004527A8">
        <w:rPr>
          <w:rFonts w:cstheme="minorHAnsi"/>
          <w:caps/>
          <w:sz w:val="25"/>
          <w:szCs w:val="25"/>
        </w:rPr>
        <w:t>2</w:t>
      </w:r>
      <w:r w:rsidR="00345244" w:rsidRPr="004527A8">
        <w:rPr>
          <w:rFonts w:cstheme="minorHAnsi"/>
          <w:caps/>
          <w:sz w:val="25"/>
          <w:szCs w:val="25"/>
        </w:rPr>
        <w:t>3</w:t>
      </w:r>
      <w:r w:rsidR="00494F17">
        <w:rPr>
          <w:rFonts w:cstheme="minorHAnsi"/>
          <w:caps/>
          <w:sz w:val="25"/>
          <w:szCs w:val="25"/>
        </w:rPr>
        <w:t>7</w:t>
      </w:r>
      <w:bookmarkStart w:id="0" w:name="_GoBack"/>
      <w:bookmarkEnd w:id="0"/>
      <w:r w:rsidR="004B3D37" w:rsidRPr="004527A8">
        <w:rPr>
          <w:rFonts w:cstheme="minorHAnsi"/>
          <w:caps/>
          <w:sz w:val="25"/>
          <w:szCs w:val="25"/>
        </w:rPr>
        <w:t xml:space="preserve">, DE </w:t>
      </w:r>
      <w:r w:rsidR="000044B4" w:rsidRPr="004527A8">
        <w:rPr>
          <w:rFonts w:cstheme="minorHAnsi"/>
          <w:caps/>
          <w:sz w:val="25"/>
          <w:szCs w:val="25"/>
        </w:rPr>
        <w:t>10</w:t>
      </w:r>
      <w:r w:rsidR="00F60E39" w:rsidRPr="004527A8">
        <w:rPr>
          <w:rFonts w:cstheme="minorHAnsi"/>
          <w:caps/>
          <w:sz w:val="25"/>
          <w:szCs w:val="25"/>
        </w:rPr>
        <w:t xml:space="preserve"> de </w:t>
      </w:r>
      <w:r w:rsidR="009852E3" w:rsidRPr="004527A8">
        <w:rPr>
          <w:rFonts w:cstheme="minorHAnsi"/>
          <w:caps/>
          <w:sz w:val="25"/>
          <w:szCs w:val="25"/>
        </w:rPr>
        <w:t>novem</w:t>
      </w:r>
      <w:r w:rsidR="00F60E39" w:rsidRPr="004527A8">
        <w:rPr>
          <w:rFonts w:cstheme="minorHAnsi"/>
          <w:caps/>
          <w:sz w:val="25"/>
          <w:szCs w:val="25"/>
        </w:rPr>
        <w:t>bro de 2020</w:t>
      </w:r>
      <w:r w:rsidR="004B3D37" w:rsidRPr="004527A8">
        <w:rPr>
          <w:rFonts w:cstheme="minorHAnsi"/>
          <w:caps/>
          <w:sz w:val="25"/>
          <w:szCs w:val="25"/>
        </w:rPr>
        <w:t>.</w:t>
      </w:r>
    </w:p>
    <w:p w:rsidR="00BA3DFA" w:rsidRPr="004527A8" w:rsidRDefault="00BA3DFA" w:rsidP="0084061A">
      <w:pPr>
        <w:spacing w:before="120" w:after="120" w:line="240" w:lineRule="auto"/>
        <w:jc w:val="both"/>
        <w:rPr>
          <w:rFonts w:cstheme="minorHAnsi"/>
          <w:caps/>
          <w:sz w:val="25"/>
          <w:szCs w:val="25"/>
        </w:rPr>
      </w:pPr>
    </w:p>
    <w:p w:rsidR="00144422" w:rsidRPr="004527A8" w:rsidRDefault="00EC56F4" w:rsidP="0084061A">
      <w:pPr>
        <w:pStyle w:val="Recuodecorpodetexto"/>
        <w:spacing w:before="120" w:after="120"/>
        <w:ind w:left="4253"/>
        <w:rPr>
          <w:rFonts w:asciiTheme="minorHAnsi" w:hAnsiTheme="minorHAnsi" w:cstheme="minorHAnsi"/>
          <w:sz w:val="25"/>
          <w:szCs w:val="25"/>
        </w:rPr>
      </w:pPr>
      <w:r w:rsidRPr="004527A8">
        <w:rPr>
          <w:rFonts w:asciiTheme="minorHAnsi" w:hAnsiTheme="minorHAnsi" w:cstheme="minorHAnsi"/>
          <w:sz w:val="25"/>
          <w:szCs w:val="25"/>
        </w:rPr>
        <w:t>Estabelece as Diretrizes Orçamentárias do Município, as metas e objetivos da administração, seus recursos financeiros e as bases para preparação do orçamento para o exercício de 2020</w:t>
      </w:r>
      <w:r w:rsidR="00C4508B" w:rsidRPr="004527A8">
        <w:rPr>
          <w:rFonts w:asciiTheme="minorHAnsi" w:hAnsiTheme="minorHAnsi" w:cstheme="minorHAnsi"/>
          <w:sz w:val="25"/>
          <w:szCs w:val="25"/>
        </w:rPr>
        <w:t>.</w:t>
      </w:r>
    </w:p>
    <w:p w:rsidR="00E01783" w:rsidRPr="004527A8" w:rsidRDefault="00E01783" w:rsidP="0084061A">
      <w:pPr>
        <w:spacing w:before="120" w:after="120" w:line="240" w:lineRule="auto"/>
        <w:ind w:firstLine="1418"/>
        <w:jc w:val="both"/>
        <w:rPr>
          <w:rFonts w:cstheme="minorHAnsi"/>
          <w:sz w:val="25"/>
          <w:szCs w:val="25"/>
        </w:rPr>
      </w:pPr>
    </w:p>
    <w:p w:rsidR="004F36A1" w:rsidRPr="004527A8" w:rsidRDefault="004F36A1" w:rsidP="0084061A">
      <w:pPr>
        <w:spacing w:before="120" w:after="120" w:line="240" w:lineRule="auto"/>
        <w:ind w:firstLine="1418"/>
        <w:jc w:val="both"/>
        <w:rPr>
          <w:rFonts w:cstheme="minorHAnsi"/>
          <w:sz w:val="25"/>
          <w:szCs w:val="25"/>
        </w:rPr>
      </w:pPr>
      <w:r w:rsidRPr="004527A8">
        <w:rPr>
          <w:rFonts w:cstheme="minorHAnsi"/>
          <w:sz w:val="25"/>
          <w:szCs w:val="25"/>
        </w:rPr>
        <w:t>O Prefe</w:t>
      </w:r>
      <w:r w:rsidR="00215A70" w:rsidRPr="004527A8">
        <w:rPr>
          <w:rFonts w:cstheme="minorHAnsi"/>
          <w:sz w:val="25"/>
          <w:szCs w:val="25"/>
        </w:rPr>
        <w:t>ito Municipal de Timbó Grande, E</w:t>
      </w:r>
      <w:r w:rsidRPr="004527A8">
        <w:rPr>
          <w:rFonts w:cstheme="minorHAnsi"/>
          <w:sz w:val="25"/>
          <w:szCs w:val="25"/>
        </w:rPr>
        <w:t xml:space="preserve">stado de Santa Catarina, no uso de suas atribuições legais, conferidas pelo artigo 103, inciso VIII, da Lei Orgânica do Município. </w:t>
      </w:r>
    </w:p>
    <w:p w:rsidR="0084061A" w:rsidRPr="004527A8" w:rsidRDefault="004F36A1" w:rsidP="0084061A">
      <w:pPr>
        <w:spacing w:before="120" w:after="120" w:line="240" w:lineRule="auto"/>
        <w:ind w:firstLine="1418"/>
        <w:jc w:val="both"/>
        <w:rPr>
          <w:rFonts w:cstheme="minorHAnsi"/>
          <w:sz w:val="25"/>
          <w:szCs w:val="25"/>
        </w:rPr>
      </w:pPr>
      <w:r w:rsidRPr="004527A8">
        <w:rPr>
          <w:rFonts w:cstheme="minorHAnsi"/>
          <w:sz w:val="25"/>
          <w:szCs w:val="25"/>
        </w:rPr>
        <w:t>Faço saber a todos os habitantes deste município que a Câmara Municipal de Vereadores, votou, aprovou e eu sanciono a seguinte lei:</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1º O Orçamento do Município de Timbó Grande, Estado de Santa Catarina, para o exercício de 2021, será elaborado e executado de acordo com as diretrizes estabelecidas nesta lei, compreendendo: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I- Diretrizes gerais;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II- Disposições sobre a receita;</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III- Disposições sobre a despesa;</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IV- Dos créditos adicionais;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V- Das despesas com educação e saúde;</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VI- Das disposições gerais.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2º O Poder Executivo deve adaptar à programação estabelecida, no que se refere a circunstâncias emergenciais a atualizar elementos quantitativos no plano de governo e definidos no orçamento programa.</w:t>
      </w:r>
    </w:p>
    <w:p w:rsidR="00F5578B" w:rsidRPr="004527A8" w:rsidRDefault="00F5578B" w:rsidP="00F5578B">
      <w:pPr>
        <w:spacing w:before="120" w:after="120" w:line="240" w:lineRule="auto"/>
        <w:ind w:firstLine="1418"/>
        <w:jc w:val="both"/>
        <w:rPr>
          <w:rFonts w:cstheme="minorHAnsi"/>
          <w:sz w:val="25"/>
          <w:szCs w:val="25"/>
        </w:rPr>
      </w:pPr>
    </w:p>
    <w:p w:rsidR="00F5578B" w:rsidRPr="004527A8" w:rsidRDefault="00F5578B" w:rsidP="00F5578B">
      <w:pPr>
        <w:spacing w:before="120" w:after="120" w:line="240" w:lineRule="auto"/>
        <w:jc w:val="center"/>
        <w:rPr>
          <w:rFonts w:cstheme="minorHAnsi"/>
          <w:sz w:val="25"/>
          <w:szCs w:val="25"/>
        </w:rPr>
      </w:pPr>
      <w:r w:rsidRPr="004527A8">
        <w:rPr>
          <w:rFonts w:cstheme="minorHAnsi"/>
          <w:sz w:val="25"/>
          <w:szCs w:val="25"/>
        </w:rPr>
        <w:t>CAPÍTULO I</w:t>
      </w:r>
    </w:p>
    <w:p w:rsidR="00F5578B" w:rsidRPr="004527A8" w:rsidRDefault="00F5578B" w:rsidP="00F5578B">
      <w:pPr>
        <w:spacing w:before="120" w:after="120" w:line="240" w:lineRule="auto"/>
        <w:jc w:val="center"/>
        <w:rPr>
          <w:rFonts w:cstheme="minorHAnsi"/>
          <w:sz w:val="25"/>
          <w:szCs w:val="25"/>
        </w:rPr>
      </w:pPr>
      <w:r w:rsidRPr="004527A8">
        <w:rPr>
          <w:rFonts w:cstheme="minorHAnsi"/>
          <w:sz w:val="25"/>
          <w:szCs w:val="25"/>
        </w:rPr>
        <w:t>DAS DIRETRIZES GERAIS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3º A presente Lei, que estabelece diretrizes gerais, será elaborada de acordo com as ações extraídas do Plano Plurianual.</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4º Após o encaminhamento do Projeto de lei do orçamento ao legislativo,</w:t>
      </w:r>
      <w:r w:rsidR="00215A70" w:rsidRPr="004527A8">
        <w:rPr>
          <w:rFonts w:cstheme="minorHAnsi"/>
          <w:sz w:val="25"/>
          <w:szCs w:val="25"/>
        </w:rPr>
        <w:t xml:space="preserve"> </w:t>
      </w:r>
      <w:r w:rsidRPr="004527A8">
        <w:rPr>
          <w:rFonts w:cstheme="minorHAnsi"/>
          <w:sz w:val="25"/>
          <w:szCs w:val="25"/>
        </w:rPr>
        <w:t>os valores da Receita estimada e da Despesa fixada poderão ser reajustados pelo Poder Executivo, mediante justificativas e antes da sua aprovação.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5º A lei orçamentária destinará recursos vinculados e elementos de despesa para execução de projetos e atividades típicas com recursos de Transferências por parte da União ou Estado, sendo para isso necessário firmar convênio de intenções.</w:t>
      </w:r>
    </w:p>
    <w:p w:rsidR="00F5578B" w:rsidRPr="004527A8" w:rsidRDefault="00F5578B" w:rsidP="00F5578B">
      <w:pPr>
        <w:ind w:firstLine="1560"/>
        <w:jc w:val="both"/>
        <w:rPr>
          <w:rFonts w:eastAsia="Calibri" w:cstheme="minorHAnsi"/>
          <w:sz w:val="25"/>
          <w:szCs w:val="25"/>
        </w:rPr>
      </w:pPr>
      <w:r w:rsidRPr="004527A8">
        <w:rPr>
          <w:rFonts w:eastAsia="Calibri" w:cstheme="minorHAnsi"/>
          <w:sz w:val="25"/>
          <w:szCs w:val="25"/>
        </w:rPr>
        <w:lastRenderedPageBreak/>
        <w:t xml:space="preserve">Parágrafo único. Mediante autorização por meio de lei específica, o Poder Executivo Municipal poderá firmar convênio com o Governo da União e do Estado e suas Entidades no decorrer do exercício de 2021.  </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6º A lei orçamentária geral, englobará os recursos correspondentes às receitas e despesas de todos os órgãos, fundos, institutos e da Câmara Municipal.</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7º As despesas de pessoal e encargos sociais não poderão aumentar além de índices de incrementos, obedecendo ao que estabelece o Artigo 169 da Constituição Federal.</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8º As despesas com custeio, em cada órgão ou unidade orçamentária não poderá ter aumento que superem os índices de crescimento dos valores globais de Orçamento, ressalvando com justificativa própria, novas despesas na área da Educação e Saúde.</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9º A destinação de recursos públicos para o setor privado deverá ser autorizada por lei específica e deverá demonstrar recursos disponíveis nas dotações orçamentárias para as devidas contribuições.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10 A prestação de contas anual deverá demonstrar os efeitos de correntes de isenções, anistias, subsídios e benefícios tributários e creditícios, identificando as vantagens concedidas.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11 O Poder Executivo demonstrará e avaliará, o cumprimento das metas fiscais de cada quadrimestre, em audiência pública, com a participação do Poder Executivo, Legislativo e comunidade.</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Art.12 O Fundo de Previdência terá orçamento próprio e a lei será a do orçamento geral.</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Art.13 O Fundo municipal da Saúde terá orçamento próprio e a lei será a do orçamento geral.</w:t>
      </w:r>
    </w:p>
    <w:p w:rsidR="00F5578B" w:rsidRPr="004527A8" w:rsidRDefault="00F5578B" w:rsidP="00F5578B">
      <w:pPr>
        <w:spacing w:before="120" w:after="120" w:line="240" w:lineRule="auto"/>
        <w:ind w:firstLine="1418"/>
        <w:jc w:val="both"/>
        <w:rPr>
          <w:rFonts w:cstheme="minorHAnsi"/>
          <w:sz w:val="25"/>
          <w:szCs w:val="25"/>
        </w:rPr>
      </w:pPr>
    </w:p>
    <w:p w:rsidR="00F5578B" w:rsidRPr="004527A8" w:rsidRDefault="00F5578B" w:rsidP="00F5578B">
      <w:pPr>
        <w:spacing w:before="120" w:after="120" w:line="240" w:lineRule="auto"/>
        <w:ind w:firstLine="142"/>
        <w:jc w:val="center"/>
        <w:rPr>
          <w:rFonts w:cstheme="minorHAnsi"/>
          <w:sz w:val="25"/>
          <w:szCs w:val="25"/>
        </w:rPr>
      </w:pPr>
      <w:r w:rsidRPr="004527A8">
        <w:rPr>
          <w:rFonts w:cstheme="minorHAnsi"/>
          <w:sz w:val="25"/>
          <w:szCs w:val="25"/>
        </w:rPr>
        <w:t>CAPÍTULO II</w:t>
      </w:r>
    </w:p>
    <w:p w:rsidR="00F5578B" w:rsidRPr="004527A8" w:rsidRDefault="00F5578B" w:rsidP="00F5578B">
      <w:pPr>
        <w:spacing w:before="120" w:after="120" w:line="240" w:lineRule="auto"/>
        <w:ind w:firstLine="142"/>
        <w:jc w:val="center"/>
        <w:rPr>
          <w:rFonts w:cstheme="minorHAnsi"/>
          <w:sz w:val="25"/>
          <w:szCs w:val="25"/>
        </w:rPr>
      </w:pPr>
      <w:r w:rsidRPr="004527A8">
        <w:rPr>
          <w:rFonts w:cstheme="minorHAnsi"/>
          <w:sz w:val="25"/>
          <w:szCs w:val="25"/>
        </w:rPr>
        <w:t>DA RECEITA</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14 A natureza da receita orçamentária a ser estimada na lei do orçamento para o exercício de 2021, será de acordo com Portaria Interministerial vigente e terá seus cálculos com base nos três últimos exercícios financeiros, havendo incrementos de receita deverá ser apresentado justificativas na mensagem que encaminhar a lei orçamentária ao legislativo.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 xml:space="preserve">Art. </w:t>
      </w:r>
      <w:proofErr w:type="gramStart"/>
      <w:r w:rsidRPr="004527A8">
        <w:rPr>
          <w:rFonts w:cstheme="minorHAnsi"/>
          <w:sz w:val="25"/>
          <w:szCs w:val="25"/>
        </w:rPr>
        <w:t>15  O</w:t>
      </w:r>
      <w:proofErr w:type="gramEnd"/>
      <w:r w:rsidRPr="004527A8">
        <w:rPr>
          <w:rFonts w:cstheme="minorHAnsi"/>
          <w:sz w:val="25"/>
          <w:szCs w:val="25"/>
        </w:rPr>
        <w:t xml:space="preserve"> Poder Executivo Municipal poderá encaminhar ao legislativo, até três meses antes do encerramento do atual exercício, o projeto de lei dispondo sobre mudanças no Código Tributário.</w:t>
      </w:r>
    </w:p>
    <w:p w:rsidR="00E16DC2" w:rsidRPr="004527A8" w:rsidRDefault="00F5578B" w:rsidP="00E16DC2">
      <w:pPr>
        <w:spacing w:before="120" w:after="120" w:line="240" w:lineRule="auto"/>
        <w:ind w:firstLine="1418"/>
        <w:jc w:val="both"/>
        <w:rPr>
          <w:rFonts w:cstheme="minorHAnsi"/>
          <w:sz w:val="25"/>
          <w:szCs w:val="25"/>
        </w:rPr>
      </w:pPr>
      <w:r w:rsidRPr="004527A8">
        <w:rPr>
          <w:rFonts w:cstheme="minorHAnsi"/>
          <w:sz w:val="25"/>
          <w:szCs w:val="25"/>
        </w:rPr>
        <w:lastRenderedPageBreak/>
        <w:t>Parágrafo único.  Não se inclui neste caso, alterações sobre a Planta de Valores Imobiliários, base do IPTU e ITBI.</w:t>
      </w:r>
    </w:p>
    <w:p w:rsidR="00F5578B" w:rsidRPr="004527A8" w:rsidRDefault="00F5578B" w:rsidP="00E16DC2">
      <w:pPr>
        <w:spacing w:before="120" w:after="120" w:line="240" w:lineRule="auto"/>
        <w:ind w:firstLine="1418"/>
        <w:jc w:val="both"/>
        <w:rPr>
          <w:rFonts w:cstheme="minorHAnsi"/>
          <w:sz w:val="25"/>
          <w:szCs w:val="25"/>
        </w:rPr>
      </w:pPr>
      <w:r w:rsidRPr="004527A8">
        <w:rPr>
          <w:rFonts w:eastAsia="Calibri" w:cstheme="minorHAnsi"/>
          <w:sz w:val="25"/>
          <w:szCs w:val="25"/>
        </w:rPr>
        <w:t xml:space="preserve">Art. 16. Mediante autorização por lei específica, o Município poderá realizar operações de Crédito na medida em que demonstre capacidade de endividamento e se configurar eminente falta de recursos, como dispõe a legislação em vigor. </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Parágrafo Primeiro. As Operações de Crédito a serem realizadas pelo município, no exercício de 2021, não poderão exceder o montante das despesas de capital fixadas na lei orçamentária anual correspondente, ressalvadas as autorizadas mediante créditos suplementares ou especiais com finalidade precisa, aprovadas pelo Poder Legislativo, por maioria absoluta, observado o que dispõe a Legislação vigente.</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Parágrafo Segundo.  De acordo com o que determina o art. 35 da LRF, fica expressamente proibida a realização de operações de crédito entre um ente da federação.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Parágrafo Terceiro.  Até que nova resolução ou norma for aprovada, o Município continuará a obedecer às condições, limites e procedimentos estabelecidos pela legislação vigente.</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17 A modernização da administração tributária e fiscal será desenvolvida para ajustes do código tributário e da lei orgânica do Município.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Parágrafo único.  Deverão ser tomadas as seguintes medidas: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I - Cobrança de taxas com base nos custos das operações a atuações do Município;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II - Aplicação da correção monetária de acordo com os índices oficiais;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III - Ampliação permanente do cadastro técnico fiscal e dados demográficos atualizados.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18 Concessão, incentivos e benefícios de natureza tributária, através de renúncia de receita, serão concedidos de conformidade com o art. 14 da Lei de Responsabilidade Fiscal.</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19 O Poder Legislativo poderá proceder a reestimativa de receita da proposta orçamentária a ser apresentada, desde que comprovado erro ou omissão de ordem técnica ou legal.</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20 As Receitas de Alienação de Bens e Direitos, não poderão ser aplicadas em Despesas Correntes, salvo se a lei destiná-las ao regime de previdência social, geral e próprio dos servidores público, legalmente constituído.</w:t>
      </w:r>
    </w:p>
    <w:p w:rsidR="00F5578B" w:rsidRPr="004527A8" w:rsidRDefault="00F5578B" w:rsidP="00F5578B">
      <w:pPr>
        <w:spacing w:before="120" w:after="120" w:line="240" w:lineRule="auto"/>
        <w:ind w:firstLine="1418"/>
        <w:jc w:val="both"/>
        <w:rPr>
          <w:rFonts w:cstheme="minorHAnsi"/>
          <w:sz w:val="25"/>
          <w:szCs w:val="25"/>
        </w:rPr>
      </w:pPr>
    </w:p>
    <w:p w:rsidR="00F5578B" w:rsidRPr="004527A8" w:rsidRDefault="00F5578B" w:rsidP="00F5578B">
      <w:pPr>
        <w:spacing w:before="120" w:after="120" w:line="240" w:lineRule="auto"/>
        <w:jc w:val="center"/>
        <w:rPr>
          <w:rFonts w:cstheme="minorHAnsi"/>
          <w:sz w:val="25"/>
          <w:szCs w:val="25"/>
        </w:rPr>
      </w:pPr>
      <w:r w:rsidRPr="004527A8">
        <w:rPr>
          <w:rFonts w:cstheme="minorHAnsi"/>
          <w:sz w:val="25"/>
          <w:szCs w:val="25"/>
        </w:rPr>
        <w:t>CAPÍTULO III</w:t>
      </w:r>
    </w:p>
    <w:p w:rsidR="00F5578B" w:rsidRPr="004527A8" w:rsidRDefault="00F5578B" w:rsidP="00F5578B">
      <w:pPr>
        <w:spacing w:before="120" w:after="120" w:line="240" w:lineRule="auto"/>
        <w:jc w:val="center"/>
        <w:rPr>
          <w:rFonts w:cstheme="minorHAnsi"/>
          <w:sz w:val="25"/>
          <w:szCs w:val="25"/>
        </w:rPr>
      </w:pPr>
      <w:r w:rsidRPr="004527A8">
        <w:rPr>
          <w:rFonts w:cstheme="minorHAnsi"/>
          <w:sz w:val="25"/>
          <w:szCs w:val="25"/>
        </w:rPr>
        <w:t>DAS DESPESAS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lastRenderedPageBreak/>
        <w:t>Art. 21 As despesas serão fixadas pela lei orçamentária de conformidade coma receita estimada e a sua discriminação quanto à sua natureza, far-se-á, no mínimo,</w:t>
      </w:r>
      <w:r w:rsidR="002C2D43" w:rsidRPr="004527A8">
        <w:rPr>
          <w:rFonts w:cstheme="minorHAnsi"/>
          <w:sz w:val="25"/>
          <w:szCs w:val="25"/>
        </w:rPr>
        <w:t xml:space="preserve"> </w:t>
      </w:r>
      <w:r w:rsidRPr="004527A8">
        <w:rPr>
          <w:rFonts w:cstheme="minorHAnsi"/>
          <w:sz w:val="25"/>
          <w:szCs w:val="25"/>
        </w:rPr>
        <w:t>por categoria econômica, grupo de natureza de despesa e modalidade de aplicação,</w:t>
      </w:r>
      <w:r w:rsidR="002C2D43" w:rsidRPr="004527A8">
        <w:rPr>
          <w:rFonts w:cstheme="minorHAnsi"/>
          <w:sz w:val="25"/>
          <w:szCs w:val="25"/>
        </w:rPr>
        <w:t xml:space="preserve"> </w:t>
      </w:r>
      <w:r w:rsidRPr="004527A8">
        <w:rPr>
          <w:rFonts w:cstheme="minorHAnsi"/>
          <w:sz w:val="25"/>
          <w:szCs w:val="25"/>
        </w:rPr>
        <w:t>conforme art. 6º da Portaria Interministerial nº 163 de 04 de maio de 2001.</w:t>
      </w:r>
    </w:p>
    <w:p w:rsidR="00F5578B" w:rsidRPr="004527A8" w:rsidRDefault="00F5578B" w:rsidP="00F5578B">
      <w:pPr>
        <w:ind w:firstLine="1418"/>
        <w:jc w:val="both"/>
        <w:rPr>
          <w:rFonts w:eastAsia="Calibri" w:cstheme="minorHAnsi"/>
          <w:sz w:val="25"/>
          <w:szCs w:val="25"/>
        </w:rPr>
      </w:pPr>
      <w:r w:rsidRPr="004527A8">
        <w:rPr>
          <w:rFonts w:eastAsia="Calibri" w:cstheme="minorHAnsi"/>
          <w:sz w:val="25"/>
          <w:szCs w:val="25"/>
        </w:rPr>
        <w:t xml:space="preserve">Parágrafo único. As despesas com recursos de convênios, serão orçadas no valor da contrapartida e quando do ingresso dos recursos, as dotações serão suplementadas de acordo com o artigo 27 da presente Lei.   </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 xml:space="preserve">Art. </w:t>
      </w:r>
      <w:proofErr w:type="gramStart"/>
      <w:r w:rsidRPr="004527A8">
        <w:rPr>
          <w:rFonts w:cstheme="minorHAnsi"/>
          <w:sz w:val="25"/>
          <w:szCs w:val="25"/>
        </w:rPr>
        <w:t>22  Na</w:t>
      </w:r>
      <w:proofErr w:type="gramEnd"/>
      <w:r w:rsidRPr="004527A8">
        <w:rPr>
          <w:rFonts w:cstheme="minorHAnsi"/>
          <w:sz w:val="25"/>
          <w:szCs w:val="25"/>
        </w:rPr>
        <w:t xml:space="preserve"> execução orçamentária do exercício de 2021, deverá ser adotado sistema de limitação de empenho, sempre que a gestão fiscal se evidenciar deficitária(resultado primário negativo).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 xml:space="preserve">Art. </w:t>
      </w:r>
      <w:proofErr w:type="gramStart"/>
      <w:r w:rsidRPr="004527A8">
        <w:rPr>
          <w:rFonts w:cstheme="minorHAnsi"/>
          <w:sz w:val="25"/>
          <w:szCs w:val="25"/>
        </w:rPr>
        <w:t>23  As</w:t>
      </w:r>
      <w:proofErr w:type="gramEnd"/>
      <w:r w:rsidRPr="004527A8">
        <w:rPr>
          <w:rFonts w:cstheme="minorHAnsi"/>
          <w:sz w:val="25"/>
          <w:szCs w:val="25"/>
        </w:rPr>
        <w:t xml:space="preserve"> despesas obrigatórias de caráter continuado deverão ter dotações orçamentárias suficientes, e sua expansão será de acordo com os respectivos contratos.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24 Considera-se despesas de Pessoal os gastos com os ativos, os inativos e os pensionistas, os relativos a mandatos eletivos, cargos, funções ou empregos, civis, e de membros de poder, com quaisquer espécies remuneratórias, tais como vencimentos e vantagens, fixas e variáveis, subsídios, proventos de aposentadoria, reformas e pensões, inclusive adicionais, gratificações, horas extras e vantagens pessoais de qualquer natureza, bem como encargos sociais e contribuições recolhidas pelo ente às entidades de previdência.</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Parágrafo Primeiro. As despesas de Pessoal e encargos dos Agentes Políticos, do quadro efetivo e dos contratados em caráter temporário, obedecerão rigorosamente ao que estabelece a Constituição Federal e a lei de responsabilidade fiscal e outras regulamentações vigentes e que entrarem em vigor.</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Parágrafo Segundo.  Para os fins do disposto no artigo 20 da lei de responsabilidade fiscal, sobre a repartição dos limites de gastos com pessoal, fica fixado sobre a receita corrente líquida o percentual de 6% para o Poder Legislativo e 54% para o Poder Executivo.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Parágrafo Terceiro.  As despesas referentes a contratos de terceirização demão de obra que se referem à substituição de servidores e empregados públicos, serão contabilizadas em Outras Despesas de Pessoal e serão computadas para o cálculo da despesa total com pessoal.</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25 Para o cumprimento do que determina o Art. 169 da Constituição Federal, no decorrer do ano 2021, o poder executivo municipal poderá proceder a concessão de qualquer vantagem ou aumento de remuneração, a criação de cargos e funções ou alteração de estruturas de carreiras, bem como a admissão ou contratação de pessoal a qualquer título pelos órgãos da administração municipal, através de lei específica.</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 xml:space="preserve">Art. </w:t>
      </w:r>
      <w:proofErr w:type="gramStart"/>
      <w:r w:rsidRPr="004527A8">
        <w:rPr>
          <w:rFonts w:cstheme="minorHAnsi"/>
          <w:sz w:val="25"/>
          <w:szCs w:val="25"/>
        </w:rPr>
        <w:t>26  A</w:t>
      </w:r>
      <w:proofErr w:type="gramEnd"/>
      <w:r w:rsidRPr="004527A8">
        <w:rPr>
          <w:rFonts w:cstheme="minorHAnsi"/>
          <w:sz w:val="25"/>
          <w:szCs w:val="25"/>
        </w:rPr>
        <w:t xml:space="preserve"> Secretaria de Finanças através da contabilidade, fica obrigada a evidenciar os beneficiários de pagamentos de sentenças judiciais, com a observação da ordem cronológica.</w:t>
      </w:r>
    </w:p>
    <w:p w:rsidR="00F5578B" w:rsidRPr="004527A8" w:rsidRDefault="00F5578B" w:rsidP="00F5578B">
      <w:pPr>
        <w:spacing w:before="120" w:after="120" w:line="240" w:lineRule="auto"/>
        <w:ind w:firstLine="1418"/>
        <w:jc w:val="both"/>
        <w:rPr>
          <w:rFonts w:cstheme="minorHAnsi"/>
          <w:sz w:val="25"/>
          <w:szCs w:val="25"/>
        </w:rPr>
      </w:pPr>
    </w:p>
    <w:p w:rsidR="00F5578B" w:rsidRPr="004527A8" w:rsidRDefault="00F5578B" w:rsidP="00F5578B">
      <w:pPr>
        <w:spacing w:before="120" w:after="120" w:line="240" w:lineRule="auto"/>
        <w:jc w:val="center"/>
        <w:rPr>
          <w:rFonts w:cstheme="minorHAnsi"/>
          <w:sz w:val="25"/>
          <w:szCs w:val="25"/>
        </w:rPr>
      </w:pPr>
      <w:r w:rsidRPr="004527A8">
        <w:rPr>
          <w:rFonts w:cstheme="minorHAnsi"/>
          <w:sz w:val="25"/>
          <w:szCs w:val="25"/>
        </w:rPr>
        <w:lastRenderedPageBreak/>
        <w:t>CAPÍTULO IV</w:t>
      </w:r>
    </w:p>
    <w:p w:rsidR="00F5578B" w:rsidRPr="004527A8" w:rsidRDefault="00F5578B" w:rsidP="00F5578B">
      <w:pPr>
        <w:spacing w:before="120" w:after="120" w:line="240" w:lineRule="auto"/>
        <w:jc w:val="center"/>
        <w:rPr>
          <w:rFonts w:cstheme="minorHAnsi"/>
          <w:sz w:val="25"/>
          <w:szCs w:val="25"/>
        </w:rPr>
      </w:pPr>
      <w:r w:rsidRPr="004527A8">
        <w:rPr>
          <w:rFonts w:cstheme="minorHAnsi"/>
          <w:sz w:val="25"/>
          <w:szCs w:val="25"/>
        </w:rPr>
        <w:t>DOS CRÉDITOS ADICIONAIS</w:t>
      </w:r>
    </w:p>
    <w:p w:rsidR="00F5578B" w:rsidRPr="004527A8" w:rsidRDefault="00215A70" w:rsidP="00F5578B">
      <w:pPr>
        <w:ind w:firstLine="1560"/>
        <w:jc w:val="both"/>
        <w:rPr>
          <w:rFonts w:eastAsia="Calibri" w:cstheme="minorHAnsi"/>
          <w:sz w:val="25"/>
          <w:szCs w:val="25"/>
        </w:rPr>
      </w:pPr>
      <w:r w:rsidRPr="004527A8">
        <w:rPr>
          <w:rFonts w:eastAsia="Calibri" w:cstheme="minorHAnsi"/>
          <w:sz w:val="25"/>
          <w:szCs w:val="25"/>
        </w:rPr>
        <w:t>Art. 27</w:t>
      </w:r>
      <w:r w:rsidR="00F5578B" w:rsidRPr="004527A8">
        <w:rPr>
          <w:rFonts w:eastAsia="Calibri" w:cstheme="minorHAnsi"/>
          <w:sz w:val="25"/>
          <w:szCs w:val="25"/>
        </w:rPr>
        <w:t xml:space="preserve"> A abertura de créditos adicionais suplementares ou especiais ao orçamento, dependerá sempre de autorização por meio de lei específica e de existência de recursos disponíveis. </w:t>
      </w:r>
    </w:p>
    <w:p w:rsidR="00F5578B" w:rsidRPr="004527A8" w:rsidRDefault="00F5578B" w:rsidP="00F5578B">
      <w:pPr>
        <w:spacing w:before="120" w:after="120" w:line="240" w:lineRule="auto"/>
        <w:jc w:val="center"/>
        <w:rPr>
          <w:rFonts w:cstheme="minorHAnsi"/>
          <w:sz w:val="25"/>
          <w:szCs w:val="25"/>
        </w:rPr>
      </w:pPr>
      <w:r w:rsidRPr="004527A8">
        <w:rPr>
          <w:rFonts w:cstheme="minorHAnsi"/>
          <w:sz w:val="25"/>
          <w:szCs w:val="25"/>
        </w:rPr>
        <w:t>CAPÍTULO V</w:t>
      </w:r>
    </w:p>
    <w:p w:rsidR="00F5578B" w:rsidRPr="004527A8" w:rsidRDefault="00F5578B" w:rsidP="00F5578B">
      <w:pPr>
        <w:spacing w:before="120" w:after="120" w:line="240" w:lineRule="auto"/>
        <w:jc w:val="center"/>
        <w:rPr>
          <w:rFonts w:cstheme="minorHAnsi"/>
          <w:sz w:val="25"/>
          <w:szCs w:val="25"/>
        </w:rPr>
      </w:pPr>
      <w:r w:rsidRPr="004527A8">
        <w:rPr>
          <w:rFonts w:cstheme="minorHAnsi"/>
          <w:sz w:val="25"/>
          <w:szCs w:val="25"/>
        </w:rPr>
        <w:t>DAS DESPESAS COM SAÚDE E EDUCAÇÃO</w:t>
      </w:r>
    </w:p>
    <w:p w:rsidR="00F5578B" w:rsidRPr="004527A8" w:rsidRDefault="00F5578B" w:rsidP="00F5578B">
      <w:pPr>
        <w:spacing w:before="120" w:after="120" w:line="240" w:lineRule="auto"/>
        <w:ind w:firstLine="1418"/>
        <w:jc w:val="both"/>
        <w:rPr>
          <w:rFonts w:cstheme="minorHAnsi"/>
          <w:sz w:val="25"/>
          <w:szCs w:val="25"/>
        </w:rPr>
      </w:pP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28 O Poder Executivo Municipal através da Secretaria da Saúde, tomará as medidas necessárias para atendimento da Emenda Constitucional nº 29/2000 e Emenda Constitucional nº 51/2006.</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29 O Poder Executivo Municipal através da Secretaria da Educação,</w:t>
      </w:r>
      <w:r w:rsidR="00215A70" w:rsidRPr="004527A8">
        <w:rPr>
          <w:rFonts w:cstheme="minorHAnsi"/>
          <w:sz w:val="25"/>
          <w:szCs w:val="25"/>
        </w:rPr>
        <w:t xml:space="preserve"> </w:t>
      </w:r>
      <w:r w:rsidRPr="004527A8">
        <w:rPr>
          <w:rFonts w:cstheme="minorHAnsi"/>
          <w:sz w:val="25"/>
          <w:szCs w:val="25"/>
        </w:rPr>
        <w:t>tomará as medidas necessárias para atendimento da lei que estabelece as Diretrizes e Bases da Educação Nacional e da lei do FUNDEB.</w:t>
      </w:r>
      <w:r w:rsidR="00215A70" w:rsidRPr="004527A8">
        <w:rPr>
          <w:rFonts w:cstheme="minorHAnsi"/>
          <w:sz w:val="25"/>
          <w:szCs w:val="25"/>
        </w:rPr>
        <w:t xml:space="preserve"> </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Parágrafo Único.  O saldo do FUNDEB no encerramento do exercício financeiro de 2021, não poderá ser superior a 5% do valor da receita recebida do FUNDEB no referido exercício, e o saldo restante deverá ser aplicado até 31 de março do exercício seguinte.</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30 Quando a Rede Oficial de Ensino Fundamental e Infantil for insuficiente para atender à demanda, poderão ser concedidos auxílios financeiros à rede particular local através de convênio aprovado em lei específica.</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31 Quando a Rede Oficial de Ensino Médio for insuficiente para atender à demanda, poderão ser concedidos auxílios financeiros à rede particular local através de convênio aprovado em lei específica.</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32 Aos alunos do Ensino Superior das Universidades da Região, fica também concedido auxílio transporte devidamente regulamentado em lei específica.</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33 O Poder Executivo consignará na proposta orçamentária para o exercício de 2021, dotações orçamentárias próprias para contabilização das despesas com o Fundo de Manutenção e Desenvolvimento da Educação Básica e do Salário Educação.</w:t>
      </w:r>
    </w:p>
    <w:p w:rsidR="00F5578B" w:rsidRPr="004527A8" w:rsidRDefault="00F5578B" w:rsidP="00F5578B">
      <w:pPr>
        <w:spacing w:before="120" w:after="120" w:line="240" w:lineRule="auto"/>
        <w:ind w:firstLine="1418"/>
        <w:jc w:val="both"/>
        <w:rPr>
          <w:rFonts w:cstheme="minorHAnsi"/>
          <w:sz w:val="25"/>
          <w:szCs w:val="25"/>
        </w:rPr>
      </w:pPr>
    </w:p>
    <w:p w:rsidR="00F5578B" w:rsidRPr="004527A8" w:rsidRDefault="00F5578B" w:rsidP="00F5578B">
      <w:pPr>
        <w:spacing w:before="120" w:after="120" w:line="240" w:lineRule="auto"/>
        <w:ind w:firstLine="142"/>
        <w:jc w:val="center"/>
        <w:rPr>
          <w:rFonts w:cstheme="minorHAnsi"/>
          <w:sz w:val="25"/>
          <w:szCs w:val="25"/>
        </w:rPr>
      </w:pPr>
      <w:r w:rsidRPr="004527A8">
        <w:rPr>
          <w:rFonts w:cstheme="minorHAnsi"/>
          <w:sz w:val="25"/>
          <w:szCs w:val="25"/>
        </w:rPr>
        <w:t>CAPÍTULO VI</w:t>
      </w:r>
    </w:p>
    <w:p w:rsidR="00F5578B" w:rsidRPr="004527A8" w:rsidRDefault="00F5578B" w:rsidP="00F5578B">
      <w:pPr>
        <w:spacing w:before="120" w:after="120" w:line="240" w:lineRule="auto"/>
        <w:ind w:firstLine="142"/>
        <w:jc w:val="center"/>
        <w:rPr>
          <w:rFonts w:cstheme="minorHAnsi"/>
          <w:sz w:val="25"/>
          <w:szCs w:val="25"/>
        </w:rPr>
      </w:pPr>
      <w:r w:rsidRPr="004527A8">
        <w:rPr>
          <w:rFonts w:cstheme="minorHAnsi"/>
          <w:sz w:val="25"/>
          <w:szCs w:val="25"/>
        </w:rPr>
        <w:t>DAS DISPOSIÇÕES GERAIS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34 O Orçamento Programa terá sua execução centrada nos Órgãos e Unidades Orçamentárias, de acordo com a estrutura orçamentária da Prefeitura Municipal.</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lastRenderedPageBreak/>
        <w:t>Parágrafo Único.  As Dotações Orçamentárias da despesa serão fixadas de acordo com a Funcional Programática e serão através de Função, Subfunção, Programa, Projetos e Atividades. E a classificação Contábil será a nível de Modalidade de Aplicação.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 xml:space="preserve">Art. </w:t>
      </w:r>
      <w:proofErr w:type="gramStart"/>
      <w:r w:rsidRPr="004527A8">
        <w:rPr>
          <w:rFonts w:cstheme="minorHAnsi"/>
          <w:sz w:val="25"/>
          <w:szCs w:val="25"/>
        </w:rPr>
        <w:t>35  As</w:t>
      </w:r>
      <w:proofErr w:type="gramEnd"/>
      <w:r w:rsidRPr="004527A8">
        <w:rPr>
          <w:rFonts w:cstheme="minorHAnsi"/>
          <w:sz w:val="25"/>
          <w:szCs w:val="25"/>
        </w:rPr>
        <w:t xml:space="preserve"> dotações orçamentárias de subvenções e contribuições somente poderão ser concedidas a entidades sem fins lucrativos, devidamente nominadas na proposta orçamentária, ou a posterior com lei específica e de conformidade com o art.25 da Lei de Responsabilidade Fiscal.</w:t>
      </w:r>
    </w:p>
    <w:p w:rsidR="00F5578B" w:rsidRPr="004527A8" w:rsidRDefault="00F5578B" w:rsidP="00F5578B">
      <w:pPr>
        <w:spacing w:before="120" w:after="120" w:line="240" w:lineRule="auto"/>
        <w:ind w:firstLine="1418"/>
        <w:jc w:val="both"/>
        <w:rPr>
          <w:rFonts w:cstheme="minorHAnsi"/>
          <w:sz w:val="25"/>
          <w:szCs w:val="25"/>
        </w:rPr>
      </w:pP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36 A compra e contratação de obras e serviços somente poderão ser realizadas havendo disponibilidade orçamentária e precedidas do respectivo processo licitatório e termo de contrato, nos termos das Leis 8.666/93 e 8.883/94 e legislação posterior.</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37 As despesas com a desapropriação de imóveis urbanos serão feitas com prévia e justa indenização em dinheiro.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38 Para atendimento do § 3º do art. 165 da Constituição Federal, deverá o Chefe do Poder Executivo publicar relatório resumido da execução orçamentária, até trinta dias após o encerramento de cada bimestre.</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 xml:space="preserve">Art. </w:t>
      </w:r>
      <w:proofErr w:type="gramStart"/>
      <w:r w:rsidRPr="004527A8">
        <w:rPr>
          <w:rFonts w:cstheme="minorHAnsi"/>
          <w:sz w:val="25"/>
          <w:szCs w:val="25"/>
        </w:rPr>
        <w:t>39  Para</w:t>
      </w:r>
      <w:proofErr w:type="gramEnd"/>
      <w:r w:rsidRPr="004527A8">
        <w:rPr>
          <w:rFonts w:cstheme="minorHAnsi"/>
          <w:sz w:val="25"/>
          <w:szCs w:val="25"/>
        </w:rPr>
        <w:t xml:space="preserve"> atendimento do Art. 54 da Lei de Responsabilidade Fiscal,</w:t>
      </w:r>
      <w:r w:rsidR="00494F17">
        <w:rPr>
          <w:rFonts w:cstheme="minorHAnsi"/>
          <w:sz w:val="25"/>
          <w:szCs w:val="25"/>
        </w:rPr>
        <w:t xml:space="preserve"> </w:t>
      </w:r>
      <w:r w:rsidRPr="004527A8">
        <w:rPr>
          <w:rFonts w:cstheme="minorHAnsi"/>
          <w:sz w:val="25"/>
          <w:szCs w:val="25"/>
        </w:rPr>
        <w:t>deverá ao final de cada quadrimestre, ser emitido relatório de gestão fiscal assinado pelo Prefeito Municipal e pelo Presidente da Câmara de Vereadores.</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40 Se o orçamento não for sancionado até o final do exercício de seu encaminhamento ao Poder Legislativo, sua programação poderá ser executada, até o limite de dois doze avos do total de cada dotação.</w:t>
      </w:r>
    </w:p>
    <w:p w:rsidR="004527A8" w:rsidRDefault="00F5578B" w:rsidP="004527A8">
      <w:pPr>
        <w:ind w:firstLine="1418"/>
        <w:jc w:val="both"/>
        <w:rPr>
          <w:rFonts w:eastAsia="Calibri" w:cstheme="minorHAnsi"/>
          <w:sz w:val="25"/>
          <w:szCs w:val="25"/>
        </w:rPr>
      </w:pPr>
      <w:r w:rsidRPr="004527A8">
        <w:rPr>
          <w:rFonts w:eastAsia="Calibri" w:cstheme="minorHAnsi"/>
          <w:sz w:val="25"/>
          <w:szCs w:val="25"/>
        </w:rPr>
        <w:t xml:space="preserve">Art. 41 O servidor da Administração Direta poderá ser cedido para ter exercício em outro órgão ou entidade dos Poderes da União, dos Estados, do Distrito Federal e dos Municípios, para exercício de cargo em comissão ou função de confiança, em razão de convênios celebrados pelo Município ou em outras situações definidas em lei. </w:t>
      </w:r>
    </w:p>
    <w:p w:rsidR="004527A8" w:rsidRDefault="00F5578B" w:rsidP="004527A8">
      <w:pPr>
        <w:ind w:firstLine="1418"/>
        <w:jc w:val="both"/>
        <w:rPr>
          <w:rFonts w:eastAsia="Calibri" w:cstheme="minorHAnsi"/>
          <w:sz w:val="25"/>
          <w:szCs w:val="25"/>
        </w:rPr>
      </w:pPr>
      <w:r w:rsidRPr="004527A8">
        <w:rPr>
          <w:rFonts w:eastAsia="Calibri" w:cstheme="minorHAnsi"/>
          <w:sz w:val="25"/>
          <w:szCs w:val="25"/>
        </w:rPr>
        <w:t xml:space="preserve">Parágrafo primeiro. Na hipótese de cessão para exercer cargo em comissão ou função de confiança, o ônus da remuneração será do órgão ou entidade a que for cedido o servidor. </w:t>
      </w:r>
    </w:p>
    <w:p w:rsidR="00F5578B" w:rsidRPr="004527A8" w:rsidRDefault="00F5578B" w:rsidP="004527A8">
      <w:pPr>
        <w:ind w:firstLine="1418"/>
        <w:jc w:val="both"/>
        <w:rPr>
          <w:rFonts w:eastAsia="Calibri" w:cstheme="minorHAnsi"/>
          <w:sz w:val="25"/>
          <w:szCs w:val="25"/>
        </w:rPr>
      </w:pPr>
      <w:r w:rsidRPr="004527A8">
        <w:rPr>
          <w:rFonts w:eastAsia="Calibri" w:cstheme="minorHAnsi"/>
          <w:sz w:val="25"/>
          <w:szCs w:val="25"/>
        </w:rPr>
        <w:t xml:space="preserve">Parágrafo segundo. Em qualquer das situações de cessão de servidores, haverá sempre a necessidade de autorização legislativa, por meio de lei específica. </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42 São integrantes desta Lei os seguintes anexos:</w:t>
      </w:r>
    </w:p>
    <w:p w:rsidR="00F5578B" w:rsidRPr="004527A8" w:rsidRDefault="00F5578B" w:rsidP="00284EDD">
      <w:pPr>
        <w:pStyle w:val="PargrafodaLista"/>
        <w:numPr>
          <w:ilvl w:val="0"/>
          <w:numId w:val="45"/>
        </w:numPr>
        <w:spacing w:before="120" w:after="120" w:line="240" w:lineRule="auto"/>
        <w:ind w:left="1843" w:hanging="425"/>
        <w:jc w:val="both"/>
        <w:rPr>
          <w:rFonts w:cstheme="minorHAnsi"/>
          <w:sz w:val="25"/>
          <w:szCs w:val="25"/>
        </w:rPr>
      </w:pPr>
      <w:r w:rsidRPr="004527A8">
        <w:rPr>
          <w:rFonts w:cstheme="minorHAnsi"/>
          <w:sz w:val="25"/>
          <w:szCs w:val="25"/>
        </w:rPr>
        <w:t>ANEXO I – VALORES PREVISTOS NA RECEITA – LDO</w:t>
      </w:r>
    </w:p>
    <w:p w:rsidR="00F5578B" w:rsidRPr="004527A8" w:rsidRDefault="00F5578B" w:rsidP="00F5578B">
      <w:pPr>
        <w:pStyle w:val="PargrafodaLista"/>
        <w:numPr>
          <w:ilvl w:val="0"/>
          <w:numId w:val="45"/>
        </w:numPr>
        <w:spacing w:before="120" w:after="120" w:line="240" w:lineRule="auto"/>
        <w:ind w:left="1843" w:hanging="425"/>
        <w:jc w:val="both"/>
        <w:rPr>
          <w:rFonts w:cstheme="minorHAnsi"/>
          <w:sz w:val="25"/>
          <w:szCs w:val="25"/>
        </w:rPr>
      </w:pPr>
      <w:r w:rsidRPr="004527A8">
        <w:rPr>
          <w:rFonts w:cstheme="minorHAnsi"/>
          <w:sz w:val="25"/>
          <w:szCs w:val="25"/>
        </w:rPr>
        <w:t>ANEXO II – RESUMO DOS VALORES PREVISTOS NA DESPESA –</w:t>
      </w:r>
      <w:r w:rsidR="004352EA">
        <w:rPr>
          <w:rFonts w:cstheme="minorHAnsi"/>
          <w:sz w:val="25"/>
          <w:szCs w:val="25"/>
        </w:rPr>
        <w:t xml:space="preserve"> </w:t>
      </w:r>
      <w:r w:rsidRPr="004527A8">
        <w:rPr>
          <w:rFonts w:cstheme="minorHAnsi"/>
          <w:sz w:val="25"/>
          <w:szCs w:val="25"/>
        </w:rPr>
        <w:t>LDO</w:t>
      </w:r>
    </w:p>
    <w:p w:rsidR="00F5578B" w:rsidRPr="004527A8" w:rsidRDefault="00F5578B" w:rsidP="00F5578B">
      <w:pPr>
        <w:pStyle w:val="PargrafodaLista"/>
        <w:numPr>
          <w:ilvl w:val="0"/>
          <w:numId w:val="45"/>
        </w:numPr>
        <w:spacing w:before="120" w:after="120" w:line="240" w:lineRule="auto"/>
        <w:ind w:left="1843" w:hanging="425"/>
        <w:jc w:val="both"/>
        <w:rPr>
          <w:rFonts w:cstheme="minorHAnsi"/>
          <w:sz w:val="25"/>
          <w:szCs w:val="25"/>
        </w:rPr>
      </w:pPr>
      <w:r w:rsidRPr="004527A8">
        <w:rPr>
          <w:rFonts w:cstheme="minorHAnsi"/>
          <w:sz w:val="25"/>
          <w:szCs w:val="25"/>
        </w:rPr>
        <w:t>ANEXO III – METAS FINANCEIRAS – LDO</w:t>
      </w:r>
    </w:p>
    <w:p w:rsidR="00F5578B" w:rsidRPr="004527A8" w:rsidRDefault="00F5578B" w:rsidP="00F5578B">
      <w:pPr>
        <w:pStyle w:val="PargrafodaLista"/>
        <w:numPr>
          <w:ilvl w:val="0"/>
          <w:numId w:val="45"/>
        </w:numPr>
        <w:spacing w:before="120" w:after="120" w:line="240" w:lineRule="auto"/>
        <w:ind w:left="1843" w:hanging="425"/>
        <w:jc w:val="both"/>
        <w:rPr>
          <w:rFonts w:cstheme="minorHAnsi"/>
          <w:sz w:val="25"/>
          <w:szCs w:val="25"/>
        </w:rPr>
      </w:pPr>
      <w:r w:rsidRPr="004527A8">
        <w:rPr>
          <w:rFonts w:cstheme="minorHAnsi"/>
          <w:sz w:val="25"/>
          <w:szCs w:val="25"/>
        </w:rPr>
        <w:t>ANEXO IV – VALORES DA DESPESAS POR NATUREZA – LDO</w:t>
      </w:r>
    </w:p>
    <w:p w:rsidR="00F5578B" w:rsidRPr="004527A8" w:rsidRDefault="00F5578B" w:rsidP="00F5578B">
      <w:pPr>
        <w:pStyle w:val="PargrafodaLista"/>
        <w:numPr>
          <w:ilvl w:val="0"/>
          <w:numId w:val="45"/>
        </w:numPr>
        <w:spacing w:before="120" w:after="120" w:line="240" w:lineRule="auto"/>
        <w:ind w:left="1843" w:hanging="425"/>
        <w:jc w:val="both"/>
        <w:rPr>
          <w:rFonts w:cstheme="minorHAnsi"/>
          <w:sz w:val="25"/>
          <w:szCs w:val="25"/>
        </w:rPr>
      </w:pPr>
      <w:r w:rsidRPr="004527A8">
        <w:rPr>
          <w:rFonts w:cstheme="minorHAnsi"/>
          <w:sz w:val="25"/>
          <w:szCs w:val="25"/>
        </w:rPr>
        <w:lastRenderedPageBreak/>
        <w:t>ANEXO V – DESPESAS POR NATUREZA – UNIDADE GESTORA – LDO</w:t>
      </w:r>
    </w:p>
    <w:p w:rsidR="00F5578B" w:rsidRPr="004527A8" w:rsidRDefault="00F5578B" w:rsidP="00F5578B">
      <w:pPr>
        <w:pStyle w:val="PargrafodaLista"/>
        <w:numPr>
          <w:ilvl w:val="0"/>
          <w:numId w:val="45"/>
        </w:numPr>
        <w:spacing w:before="120" w:after="120" w:line="240" w:lineRule="auto"/>
        <w:ind w:left="1843" w:hanging="425"/>
        <w:jc w:val="both"/>
        <w:rPr>
          <w:rFonts w:cstheme="minorHAnsi"/>
          <w:sz w:val="25"/>
          <w:szCs w:val="25"/>
        </w:rPr>
      </w:pPr>
      <w:r w:rsidRPr="004527A8">
        <w:rPr>
          <w:rFonts w:cstheme="minorHAnsi"/>
          <w:sz w:val="25"/>
          <w:szCs w:val="25"/>
        </w:rPr>
        <w:t>ANEXO VI – DESPESAS POR CLASSIFICAÇÃO PROGRAMATICA –</w:t>
      </w:r>
      <w:r w:rsidR="004352EA">
        <w:rPr>
          <w:rFonts w:cstheme="minorHAnsi"/>
          <w:sz w:val="25"/>
          <w:szCs w:val="25"/>
        </w:rPr>
        <w:t xml:space="preserve"> </w:t>
      </w:r>
      <w:r w:rsidRPr="004527A8">
        <w:rPr>
          <w:rFonts w:cstheme="minorHAnsi"/>
          <w:sz w:val="25"/>
          <w:szCs w:val="25"/>
        </w:rPr>
        <w:t>LDO</w:t>
      </w:r>
    </w:p>
    <w:p w:rsidR="00F5578B" w:rsidRPr="004527A8" w:rsidRDefault="00F5578B" w:rsidP="00F5578B">
      <w:pPr>
        <w:pStyle w:val="PargrafodaLista"/>
        <w:numPr>
          <w:ilvl w:val="0"/>
          <w:numId w:val="45"/>
        </w:numPr>
        <w:spacing w:before="120" w:after="120" w:line="240" w:lineRule="auto"/>
        <w:ind w:left="1843" w:hanging="425"/>
        <w:jc w:val="both"/>
        <w:rPr>
          <w:rFonts w:cstheme="minorHAnsi"/>
          <w:sz w:val="25"/>
          <w:szCs w:val="25"/>
        </w:rPr>
      </w:pPr>
      <w:r w:rsidRPr="004527A8">
        <w:rPr>
          <w:rFonts w:cstheme="minorHAnsi"/>
          <w:sz w:val="25"/>
          <w:szCs w:val="25"/>
        </w:rPr>
        <w:t>ANEXO VII – METAS FISICAS E FISCAIS DA DESPESAS POR AÇÕES</w:t>
      </w:r>
      <w:r w:rsidR="004352EA">
        <w:rPr>
          <w:rFonts w:cstheme="minorHAnsi"/>
          <w:sz w:val="25"/>
          <w:szCs w:val="25"/>
        </w:rPr>
        <w:t xml:space="preserve"> </w:t>
      </w:r>
      <w:r w:rsidRPr="004527A8">
        <w:rPr>
          <w:rFonts w:cstheme="minorHAnsi"/>
          <w:sz w:val="25"/>
          <w:szCs w:val="25"/>
        </w:rPr>
        <w:t>– LDO</w:t>
      </w:r>
    </w:p>
    <w:p w:rsidR="00F5578B" w:rsidRPr="004527A8" w:rsidRDefault="00F5578B" w:rsidP="00F5578B">
      <w:pPr>
        <w:spacing w:before="120" w:after="120" w:line="240" w:lineRule="auto"/>
        <w:ind w:firstLine="1418"/>
        <w:jc w:val="both"/>
        <w:rPr>
          <w:rFonts w:cstheme="minorHAnsi"/>
          <w:sz w:val="25"/>
          <w:szCs w:val="25"/>
        </w:rPr>
      </w:pPr>
      <w:r w:rsidRPr="004527A8">
        <w:rPr>
          <w:rFonts w:cstheme="minorHAnsi"/>
          <w:sz w:val="25"/>
          <w:szCs w:val="25"/>
        </w:rPr>
        <w:t>Art. 43 Esta Lei entra em vigor na data de sua publicação, revogando as disposições em contrário.</w:t>
      </w:r>
    </w:p>
    <w:p w:rsidR="004B3D37" w:rsidRPr="004527A8" w:rsidRDefault="00252448" w:rsidP="0084061A">
      <w:pPr>
        <w:spacing w:before="120" w:after="120" w:line="240" w:lineRule="auto"/>
        <w:ind w:firstLine="1418"/>
        <w:jc w:val="both"/>
        <w:rPr>
          <w:rFonts w:cstheme="minorHAnsi"/>
          <w:bCs/>
          <w:sz w:val="25"/>
          <w:szCs w:val="25"/>
        </w:rPr>
      </w:pPr>
      <w:r w:rsidRPr="004527A8">
        <w:rPr>
          <w:rFonts w:cstheme="minorHAnsi"/>
          <w:sz w:val="25"/>
          <w:szCs w:val="25"/>
        </w:rPr>
        <w:t xml:space="preserve">Timbó Grande, </w:t>
      </w:r>
      <w:r w:rsidR="001255E7" w:rsidRPr="004527A8">
        <w:rPr>
          <w:rFonts w:cstheme="minorHAnsi"/>
          <w:sz w:val="25"/>
          <w:szCs w:val="25"/>
        </w:rPr>
        <w:t>SC</w:t>
      </w:r>
      <w:r w:rsidR="0074171F" w:rsidRPr="004527A8">
        <w:rPr>
          <w:rFonts w:cstheme="minorHAnsi"/>
          <w:sz w:val="25"/>
          <w:szCs w:val="25"/>
        </w:rPr>
        <w:t xml:space="preserve">, </w:t>
      </w:r>
      <w:r w:rsidR="000044B4" w:rsidRPr="004527A8">
        <w:rPr>
          <w:rFonts w:cstheme="minorHAnsi"/>
          <w:sz w:val="25"/>
          <w:szCs w:val="25"/>
        </w:rPr>
        <w:t>1</w:t>
      </w:r>
      <w:r w:rsidR="00D26A01" w:rsidRPr="004527A8">
        <w:rPr>
          <w:rFonts w:cstheme="minorHAnsi"/>
          <w:sz w:val="25"/>
          <w:szCs w:val="25"/>
        </w:rPr>
        <w:t>0 de novembro</w:t>
      </w:r>
      <w:r w:rsidR="00334DD3" w:rsidRPr="004527A8">
        <w:rPr>
          <w:rFonts w:cstheme="minorHAnsi"/>
          <w:sz w:val="25"/>
          <w:szCs w:val="25"/>
        </w:rPr>
        <w:t xml:space="preserve"> de</w:t>
      </w:r>
      <w:r w:rsidR="003B2949" w:rsidRPr="004527A8">
        <w:rPr>
          <w:rFonts w:cstheme="minorHAnsi"/>
          <w:sz w:val="25"/>
          <w:szCs w:val="25"/>
        </w:rPr>
        <w:t xml:space="preserve"> 2020</w:t>
      </w:r>
      <w:r w:rsidR="004B3D37" w:rsidRPr="004527A8">
        <w:rPr>
          <w:rFonts w:cstheme="minorHAnsi"/>
          <w:sz w:val="25"/>
          <w:szCs w:val="25"/>
        </w:rPr>
        <w:t>.</w:t>
      </w:r>
    </w:p>
    <w:p w:rsidR="007917F4" w:rsidRPr="004527A8" w:rsidRDefault="007917F4" w:rsidP="0084061A">
      <w:pPr>
        <w:spacing w:before="120" w:after="120" w:line="240" w:lineRule="auto"/>
        <w:jc w:val="center"/>
        <w:rPr>
          <w:rFonts w:cstheme="minorHAnsi"/>
          <w:noProof/>
          <w:sz w:val="25"/>
          <w:szCs w:val="25"/>
          <w:lang w:eastAsia="pt-BR"/>
        </w:rPr>
      </w:pPr>
    </w:p>
    <w:p w:rsidR="000044B4" w:rsidRPr="004527A8" w:rsidRDefault="000044B4" w:rsidP="0084061A">
      <w:pPr>
        <w:spacing w:before="120" w:after="120" w:line="240" w:lineRule="auto"/>
        <w:jc w:val="center"/>
        <w:rPr>
          <w:rFonts w:cstheme="minorHAnsi"/>
          <w:noProof/>
          <w:sz w:val="25"/>
          <w:szCs w:val="25"/>
          <w:lang w:eastAsia="pt-BR"/>
        </w:rPr>
      </w:pPr>
    </w:p>
    <w:p w:rsidR="004B3D37" w:rsidRPr="004527A8" w:rsidRDefault="007B41F8" w:rsidP="0084061A">
      <w:pPr>
        <w:spacing w:after="0" w:line="240" w:lineRule="auto"/>
        <w:jc w:val="center"/>
        <w:rPr>
          <w:rFonts w:cstheme="minorHAnsi"/>
          <w:sz w:val="25"/>
          <w:szCs w:val="25"/>
        </w:rPr>
      </w:pPr>
      <w:r w:rsidRPr="004527A8">
        <w:rPr>
          <w:rFonts w:cstheme="minorHAnsi"/>
          <w:sz w:val="25"/>
          <w:szCs w:val="25"/>
        </w:rPr>
        <w:t>Ari José Gales</w:t>
      </w:r>
      <w:r w:rsidR="004B3D37" w:rsidRPr="004527A8">
        <w:rPr>
          <w:rFonts w:cstheme="minorHAnsi"/>
          <w:sz w:val="25"/>
          <w:szCs w:val="25"/>
        </w:rPr>
        <w:t>ki</w:t>
      </w:r>
    </w:p>
    <w:p w:rsidR="008C7160" w:rsidRPr="004527A8" w:rsidRDefault="004B3D37" w:rsidP="0084061A">
      <w:pPr>
        <w:spacing w:after="0" w:line="240" w:lineRule="auto"/>
        <w:jc w:val="center"/>
        <w:rPr>
          <w:rFonts w:cstheme="minorHAnsi"/>
          <w:sz w:val="25"/>
          <w:szCs w:val="25"/>
        </w:rPr>
      </w:pPr>
      <w:r w:rsidRPr="004527A8">
        <w:rPr>
          <w:rFonts w:cstheme="minorHAnsi"/>
          <w:sz w:val="25"/>
          <w:szCs w:val="25"/>
        </w:rPr>
        <w:t>Prefeito Municipal</w:t>
      </w:r>
    </w:p>
    <w:p w:rsidR="00F71AA7" w:rsidRPr="004527A8" w:rsidRDefault="00BC4005" w:rsidP="00B16289">
      <w:pPr>
        <w:spacing w:after="0" w:line="240" w:lineRule="auto"/>
        <w:jc w:val="center"/>
        <w:rPr>
          <w:rFonts w:cstheme="minorHAnsi"/>
          <w:sz w:val="20"/>
          <w:szCs w:val="20"/>
        </w:rPr>
      </w:pPr>
      <w:r w:rsidRPr="004527A8">
        <w:rPr>
          <w:rFonts w:cstheme="minorHAnsi"/>
          <w:sz w:val="25"/>
          <w:szCs w:val="25"/>
        </w:rPr>
        <w:br/>
      </w:r>
      <w:r w:rsidR="008B52FE" w:rsidRPr="004527A8">
        <w:rPr>
          <w:rFonts w:cstheme="minorHAnsi"/>
          <w:sz w:val="20"/>
          <w:szCs w:val="20"/>
        </w:rPr>
        <w:t xml:space="preserve">Esta Lei foi publicada no Mural da Prefeitura Municipal de Timbó Grande, em </w:t>
      </w:r>
      <w:r w:rsidR="000044B4" w:rsidRPr="004527A8">
        <w:rPr>
          <w:rFonts w:cstheme="minorHAnsi"/>
          <w:sz w:val="20"/>
          <w:szCs w:val="20"/>
        </w:rPr>
        <w:t>10</w:t>
      </w:r>
      <w:r w:rsidR="00334DD3" w:rsidRPr="004527A8">
        <w:rPr>
          <w:rFonts w:cstheme="minorHAnsi"/>
          <w:sz w:val="20"/>
          <w:szCs w:val="20"/>
        </w:rPr>
        <w:t xml:space="preserve"> de </w:t>
      </w:r>
      <w:r w:rsidR="00D26A01" w:rsidRPr="004527A8">
        <w:rPr>
          <w:rFonts w:cstheme="minorHAnsi"/>
          <w:sz w:val="20"/>
          <w:szCs w:val="20"/>
        </w:rPr>
        <w:t>novem</w:t>
      </w:r>
      <w:r w:rsidR="00334DD3" w:rsidRPr="004527A8">
        <w:rPr>
          <w:rFonts w:cstheme="minorHAnsi"/>
          <w:sz w:val="20"/>
          <w:szCs w:val="20"/>
        </w:rPr>
        <w:t>bro</w:t>
      </w:r>
      <w:r w:rsidR="003B2949" w:rsidRPr="004527A8">
        <w:rPr>
          <w:rFonts w:cstheme="minorHAnsi"/>
          <w:sz w:val="20"/>
          <w:szCs w:val="20"/>
        </w:rPr>
        <w:t xml:space="preserve"> de 2020</w:t>
      </w:r>
      <w:r w:rsidR="008B52FE" w:rsidRPr="004527A8">
        <w:rPr>
          <w:rFonts w:cstheme="minorHAnsi"/>
          <w:sz w:val="20"/>
          <w:szCs w:val="20"/>
        </w:rPr>
        <w:t>.</w:t>
      </w:r>
    </w:p>
    <w:p w:rsidR="00345244" w:rsidRPr="004527A8" w:rsidRDefault="00345244" w:rsidP="00B16289">
      <w:pPr>
        <w:spacing w:after="0" w:line="240" w:lineRule="auto"/>
        <w:jc w:val="center"/>
        <w:rPr>
          <w:rFonts w:cstheme="minorHAnsi"/>
          <w:sz w:val="25"/>
          <w:szCs w:val="25"/>
        </w:rPr>
      </w:pPr>
    </w:p>
    <w:p w:rsidR="000044B4" w:rsidRPr="004527A8" w:rsidRDefault="000044B4" w:rsidP="00B16289">
      <w:pPr>
        <w:spacing w:after="0" w:line="240" w:lineRule="auto"/>
        <w:jc w:val="center"/>
        <w:rPr>
          <w:rFonts w:cstheme="minorHAnsi"/>
          <w:sz w:val="25"/>
          <w:szCs w:val="25"/>
        </w:rPr>
      </w:pPr>
    </w:p>
    <w:p w:rsidR="008B52FE" w:rsidRPr="004527A8" w:rsidRDefault="000757F9" w:rsidP="00B16289">
      <w:pPr>
        <w:spacing w:after="0" w:line="240" w:lineRule="auto"/>
        <w:jc w:val="center"/>
        <w:rPr>
          <w:rFonts w:cstheme="minorHAnsi"/>
          <w:sz w:val="25"/>
          <w:szCs w:val="25"/>
        </w:rPr>
      </w:pPr>
      <w:r w:rsidRPr="004527A8">
        <w:rPr>
          <w:rFonts w:cstheme="minorHAnsi"/>
          <w:sz w:val="25"/>
          <w:szCs w:val="25"/>
        </w:rPr>
        <w:br/>
      </w:r>
      <w:r w:rsidR="001D014D" w:rsidRPr="004527A8">
        <w:rPr>
          <w:rFonts w:cstheme="minorHAnsi"/>
          <w:sz w:val="25"/>
          <w:szCs w:val="25"/>
        </w:rPr>
        <w:t>Everton Metzger</w:t>
      </w:r>
      <w:r w:rsidR="001D014D" w:rsidRPr="004527A8">
        <w:rPr>
          <w:rFonts w:cstheme="minorHAnsi"/>
          <w:sz w:val="25"/>
          <w:szCs w:val="25"/>
        </w:rPr>
        <w:br/>
      </w:r>
      <w:r w:rsidR="004B3D37" w:rsidRPr="004527A8">
        <w:rPr>
          <w:rFonts w:cstheme="minorHAnsi"/>
          <w:sz w:val="25"/>
          <w:szCs w:val="25"/>
        </w:rPr>
        <w:t>Secretário de Administração e Finanças</w:t>
      </w:r>
    </w:p>
    <w:sectPr w:rsidR="008B52FE" w:rsidRPr="004527A8"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19" w:rsidRDefault="002D3419" w:rsidP="00E007F4">
      <w:pPr>
        <w:spacing w:after="0" w:line="240" w:lineRule="auto"/>
      </w:pPr>
      <w:r>
        <w:separator/>
      </w:r>
    </w:p>
  </w:endnote>
  <w:endnote w:type="continuationSeparator" w:id="0">
    <w:p w:rsidR="002D3419" w:rsidRDefault="002D3419"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41CF9"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19" w:rsidRDefault="002D3419" w:rsidP="00E007F4">
      <w:pPr>
        <w:spacing w:after="0" w:line="240" w:lineRule="auto"/>
      </w:pPr>
      <w:r>
        <w:separator/>
      </w:r>
    </w:p>
  </w:footnote>
  <w:footnote w:type="continuationSeparator" w:id="0">
    <w:p w:rsidR="002D3419" w:rsidRDefault="002D3419"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414965" w:rsidRDefault="002F0BA0" w:rsidP="00414965">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494F17" w:rsidRPr="00494F17">
                            <w:rPr>
                              <w:rFonts w:ascii="Swis721 Hv BT" w:eastAsiaTheme="majorEastAsia" w:hAnsi="Swis721 Hv BT" w:cstheme="majorBidi"/>
                              <w:noProof/>
                              <w:sz w:val="16"/>
                              <w:szCs w:val="16"/>
                            </w:rPr>
                            <w:t>7</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494F17" w:rsidRPr="00494F17">
                      <w:rPr>
                        <w:rFonts w:ascii="Swis721 Hv BT" w:eastAsiaTheme="majorEastAsia" w:hAnsi="Swis721 Hv BT" w:cstheme="majorBidi"/>
                        <w:noProof/>
                        <w:sz w:val="16"/>
                        <w:szCs w:val="16"/>
                      </w:rPr>
                      <w:t>7</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3EF182F"/>
    <w:multiLevelType w:val="hybridMultilevel"/>
    <w:tmpl w:val="15EED16A"/>
    <w:lvl w:ilvl="0" w:tplc="E4FA089C">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01532"/>
    <w:multiLevelType w:val="hybridMultilevel"/>
    <w:tmpl w:val="DF3EDAF8"/>
    <w:lvl w:ilvl="0" w:tplc="D006117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24C3C18"/>
    <w:multiLevelType w:val="hybridMultilevel"/>
    <w:tmpl w:val="032CF748"/>
    <w:lvl w:ilvl="0" w:tplc="43D23DE6">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95077CB"/>
    <w:multiLevelType w:val="hybridMultilevel"/>
    <w:tmpl w:val="0C0EBF0C"/>
    <w:lvl w:ilvl="0" w:tplc="3362850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9BE51F8"/>
    <w:multiLevelType w:val="hybridMultilevel"/>
    <w:tmpl w:val="E3F0FBF8"/>
    <w:lvl w:ilvl="0" w:tplc="FEF0E5E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9"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1"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BC7019"/>
    <w:multiLevelType w:val="hybridMultilevel"/>
    <w:tmpl w:val="02EA048A"/>
    <w:lvl w:ilvl="0" w:tplc="B74214A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9"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0"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C06604B"/>
    <w:multiLevelType w:val="hybridMultilevel"/>
    <w:tmpl w:val="55622714"/>
    <w:lvl w:ilvl="0" w:tplc="0318FCF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3" w15:restartNumberingAfterBreak="0">
    <w:nsid w:val="6C6B24B0"/>
    <w:multiLevelType w:val="hybridMultilevel"/>
    <w:tmpl w:val="6C1AC262"/>
    <w:lvl w:ilvl="0" w:tplc="BF42EC22">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DF93799"/>
    <w:multiLevelType w:val="hybridMultilevel"/>
    <w:tmpl w:val="61AA0EAA"/>
    <w:lvl w:ilvl="0" w:tplc="3CA4D1D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78036BF8"/>
    <w:multiLevelType w:val="hybridMultilevel"/>
    <w:tmpl w:val="CA48B28C"/>
    <w:lvl w:ilvl="0" w:tplc="238E6FA0">
      <w:start w:val="1"/>
      <w:numFmt w:val="upperRoman"/>
      <w:lvlText w:val="%1."/>
      <w:lvlJc w:val="center"/>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7" w15:restartNumberingAfterBreak="0">
    <w:nsid w:val="7C1042D7"/>
    <w:multiLevelType w:val="hybridMultilevel"/>
    <w:tmpl w:val="E17E5D8C"/>
    <w:lvl w:ilvl="0" w:tplc="34727BA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5"/>
  </w:num>
  <w:num w:numId="2">
    <w:abstractNumId w:val="30"/>
  </w:num>
  <w:num w:numId="3">
    <w:abstractNumId w:val="21"/>
  </w:num>
  <w:num w:numId="4">
    <w:abstractNumId w:val="27"/>
  </w:num>
  <w:num w:numId="5">
    <w:abstractNumId w:val="11"/>
  </w:num>
  <w:num w:numId="6">
    <w:abstractNumId w:val="16"/>
  </w:num>
  <w:num w:numId="7">
    <w:abstractNumId w:val="24"/>
  </w:num>
  <w:num w:numId="8">
    <w:abstractNumId w:val="38"/>
  </w:num>
  <w:num w:numId="9">
    <w:abstractNumId w:val="6"/>
  </w:num>
  <w:num w:numId="10">
    <w:abstractNumId w:val="10"/>
  </w:num>
  <w:num w:numId="11">
    <w:abstractNumId w:val="23"/>
  </w:num>
  <w:num w:numId="12">
    <w:abstractNumId w:val="7"/>
  </w:num>
  <w:num w:numId="13">
    <w:abstractNumId w:val="17"/>
  </w:num>
  <w:num w:numId="14">
    <w:abstractNumId w:val="35"/>
  </w:num>
  <w:num w:numId="15">
    <w:abstractNumId w:val="13"/>
  </w:num>
  <w:num w:numId="16">
    <w:abstractNumId w:val="31"/>
  </w:num>
  <w:num w:numId="17">
    <w:abstractNumId w:val="5"/>
  </w:num>
  <w:num w:numId="18">
    <w:abstractNumId w:val="39"/>
  </w:num>
  <w:num w:numId="19">
    <w:abstractNumId w:val="40"/>
  </w:num>
  <w:num w:numId="20">
    <w:abstractNumId w:val="29"/>
  </w:num>
  <w:num w:numId="21">
    <w:abstractNumId w:val="8"/>
  </w:num>
  <w:num w:numId="22">
    <w:abstractNumId w:val="8"/>
    <w:lvlOverride w:ilvl="0">
      <w:startOverride w:val="1"/>
    </w:lvlOverride>
  </w:num>
  <w:num w:numId="23">
    <w:abstractNumId w:val="19"/>
  </w:num>
  <w:num w:numId="2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9"/>
  </w:num>
  <w:num w:numId="27">
    <w:abstractNumId w:val="2"/>
  </w:num>
  <w:num w:numId="28">
    <w:abstractNumId w:val="22"/>
  </w:num>
  <w:num w:numId="29">
    <w:abstractNumId w:val="25"/>
  </w:num>
  <w:num w:numId="30">
    <w:abstractNumId w:val="20"/>
  </w:num>
  <w:num w:numId="31">
    <w:abstractNumId w:val="28"/>
  </w:num>
  <w:num w:numId="32">
    <w:abstractNumId w:val="1"/>
  </w:num>
  <w:num w:numId="33">
    <w:abstractNumId w:val="26"/>
  </w:num>
  <w:num w:numId="34">
    <w:abstractNumId w:val="12"/>
  </w:num>
  <w:num w:numId="35">
    <w:abstractNumId w:val="33"/>
  </w:num>
  <w:num w:numId="36">
    <w:abstractNumId w:val="34"/>
  </w:num>
  <w:num w:numId="37">
    <w:abstractNumId w:val="18"/>
  </w:num>
  <w:num w:numId="38">
    <w:abstractNumId w:val="37"/>
  </w:num>
  <w:num w:numId="39">
    <w:abstractNumId w:val="3"/>
  </w:num>
  <w:num w:numId="40">
    <w:abstractNumId w:val="3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1FAF"/>
    <w:rsid w:val="0000231F"/>
    <w:rsid w:val="000023CD"/>
    <w:rsid w:val="000044B4"/>
    <w:rsid w:val="000047C3"/>
    <w:rsid w:val="000054CE"/>
    <w:rsid w:val="00005842"/>
    <w:rsid w:val="00005A2E"/>
    <w:rsid w:val="00005BB2"/>
    <w:rsid w:val="00011CB7"/>
    <w:rsid w:val="0001391D"/>
    <w:rsid w:val="00014989"/>
    <w:rsid w:val="0002026D"/>
    <w:rsid w:val="000232DC"/>
    <w:rsid w:val="00025C8C"/>
    <w:rsid w:val="0002651B"/>
    <w:rsid w:val="000303CC"/>
    <w:rsid w:val="00030BFC"/>
    <w:rsid w:val="00032731"/>
    <w:rsid w:val="00033730"/>
    <w:rsid w:val="00033F89"/>
    <w:rsid w:val="00040D13"/>
    <w:rsid w:val="00041D34"/>
    <w:rsid w:val="00042F72"/>
    <w:rsid w:val="000445E6"/>
    <w:rsid w:val="00044ABA"/>
    <w:rsid w:val="00044BD3"/>
    <w:rsid w:val="000457DC"/>
    <w:rsid w:val="000463A6"/>
    <w:rsid w:val="0005012E"/>
    <w:rsid w:val="0005056E"/>
    <w:rsid w:val="00050B9B"/>
    <w:rsid w:val="00053115"/>
    <w:rsid w:val="00055DBD"/>
    <w:rsid w:val="000602B2"/>
    <w:rsid w:val="00061CEE"/>
    <w:rsid w:val="000621BE"/>
    <w:rsid w:val="0006654A"/>
    <w:rsid w:val="0006662B"/>
    <w:rsid w:val="0006751A"/>
    <w:rsid w:val="00070DC6"/>
    <w:rsid w:val="00071349"/>
    <w:rsid w:val="00072A09"/>
    <w:rsid w:val="000743A3"/>
    <w:rsid w:val="000757F9"/>
    <w:rsid w:val="00080243"/>
    <w:rsid w:val="00080317"/>
    <w:rsid w:val="00081B78"/>
    <w:rsid w:val="00082209"/>
    <w:rsid w:val="00083305"/>
    <w:rsid w:val="000833FC"/>
    <w:rsid w:val="00087469"/>
    <w:rsid w:val="00087A8C"/>
    <w:rsid w:val="00090B90"/>
    <w:rsid w:val="00091319"/>
    <w:rsid w:val="000914C4"/>
    <w:rsid w:val="0009157A"/>
    <w:rsid w:val="0009322C"/>
    <w:rsid w:val="000934AE"/>
    <w:rsid w:val="000963AA"/>
    <w:rsid w:val="00096DB4"/>
    <w:rsid w:val="000A175A"/>
    <w:rsid w:val="000A17D3"/>
    <w:rsid w:val="000A22C0"/>
    <w:rsid w:val="000A22C6"/>
    <w:rsid w:val="000A555D"/>
    <w:rsid w:val="000A60DA"/>
    <w:rsid w:val="000B0EFC"/>
    <w:rsid w:val="000B56FB"/>
    <w:rsid w:val="000B5E39"/>
    <w:rsid w:val="000C0378"/>
    <w:rsid w:val="000C2F1E"/>
    <w:rsid w:val="000C6791"/>
    <w:rsid w:val="000C7073"/>
    <w:rsid w:val="000D0C46"/>
    <w:rsid w:val="000D1F72"/>
    <w:rsid w:val="000D25E2"/>
    <w:rsid w:val="000D3A79"/>
    <w:rsid w:val="000D532A"/>
    <w:rsid w:val="000D7CEE"/>
    <w:rsid w:val="000E06A9"/>
    <w:rsid w:val="000E0D59"/>
    <w:rsid w:val="000E1124"/>
    <w:rsid w:val="000E276F"/>
    <w:rsid w:val="000E35F4"/>
    <w:rsid w:val="000E5147"/>
    <w:rsid w:val="000E5F4B"/>
    <w:rsid w:val="000E65C2"/>
    <w:rsid w:val="000F359B"/>
    <w:rsid w:val="000F4FE2"/>
    <w:rsid w:val="000F59EC"/>
    <w:rsid w:val="00100262"/>
    <w:rsid w:val="0010361F"/>
    <w:rsid w:val="00104BB8"/>
    <w:rsid w:val="00107EE6"/>
    <w:rsid w:val="001101EA"/>
    <w:rsid w:val="001112EF"/>
    <w:rsid w:val="00112FDC"/>
    <w:rsid w:val="00113411"/>
    <w:rsid w:val="00116616"/>
    <w:rsid w:val="0012076F"/>
    <w:rsid w:val="001217B6"/>
    <w:rsid w:val="00124751"/>
    <w:rsid w:val="00124CED"/>
    <w:rsid w:val="001255E7"/>
    <w:rsid w:val="00125DC6"/>
    <w:rsid w:val="00127CF1"/>
    <w:rsid w:val="00134769"/>
    <w:rsid w:val="001424F2"/>
    <w:rsid w:val="00142CD2"/>
    <w:rsid w:val="00142E82"/>
    <w:rsid w:val="00144422"/>
    <w:rsid w:val="00146E45"/>
    <w:rsid w:val="0015090D"/>
    <w:rsid w:val="00151345"/>
    <w:rsid w:val="00151769"/>
    <w:rsid w:val="00152C97"/>
    <w:rsid w:val="00156E61"/>
    <w:rsid w:val="00157A83"/>
    <w:rsid w:val="00157B05"/>
    <w:rsid w:val="00160DD0"/>
    <w:rsid w:val="0016116C"/>
    <w:rsid w:val="00161772"/>
    <w:rsid w:val="00161CB6"/>
    <w:rsid w:val="00161D16"/>
    <w:rsid w:val="00164748"/>
    <w:rsid w:val="00165448"/>
    <w:rsid w:val="00171C49"/>
    <w:rsid w:val="00175CA4"/>
    <w:rsid w:val="0017708A"/>
    <w:rsid w:val="00182EF5"/>
    <w:rsid w:val="0018360C"/>
    <w:rsid w:val="0018544A"/>
    <w:rsid w:val="00186474"/>
    <w:rsid w:val="00187959"/>
    <w:rsid w:val="00187E96"/>
    <w:rsid w:val="00194C20"/>
    <w:rsid w:val="00195B04"/>
    <w:rsid w:val="001A33A0"/>
    <w:rsid w:val="001A353C"/>
    <w:rsid w:val="001A5676"/>
    <w:rsid w:val="001A6044"/>
    <w:rsid w:val="001A6AFD"/>
    <w:rsid w:val="001B0832"/>
    <w:rsid w:val="001C021A"/>
    <w:rsid w:val="001C0537"/>
    <w:rsid w:val="001D014D"/>
    <w:rsid w:val="001D61D5"/>
    <w:rsid w:val="001E1E37"/>
    <w:rsid w:val="001E243E"/>
    <w:rsid w:val="001E319D"/>
    <w:rsid w:val="001E33E3"/>
    <w:rsid w:val="001E42A4"/>
    <w:rsid w:val="001F1B82"/>
    <w:rsid w:val="001F3752"/>
    <w:rsid w:val="001F43BC"/>
    <w:rsid w:val="001F4B45"/>
    <w:rsid w:val="001F5AD9"/>
    <w:rsid w:val="001F7F49"/>
    <w:rsid w:val="00201C2E"/>
    <w:rsid w:val="00203618"/>
    <w:rsid w:val="0020382D"/>
    <w:rsid w:val="0020459A"/>
    <w:rsid w:val="00207836"/>
    <w:rsid w:val="00207B15"/>
    <w:rsid w:val="002107B5"/>
    <w:rsid w:val="002135A0"/>
    <w:rsid w:val="00215A70"/>
    <w:rsid w:val="002160EB"/>
    <w:rsid w:val="002161EB"/>
    <w:rsid w:val="00216B5B"/>
    <w:rsid w:val="00220F32"/>
    <w:rsid w:val="00222459"/>
    <w:rsid w:val="0022414E"/>
    <w:rsid w:val="00227C0D"/>
    <w:rsid w:val="00230409"/>
    <w:rsid w:val="002307C3"/>
    <w:rsid w:val="00231B9C"/>
    <w:rsid w:val="00233221"/>
    <w:rsid w:val="00233DF3"/>
    <w:rsid w:val="002357D7"/>
    <w:rsid w:val="00236030"/>
    <w:rsid w:val="00237A46"/>
    <w:rsid w:val="00237BBD"/>
    <w:rsid w:val="00240115"/>
    <w:rsid w:val="00241FFA"/>
    <w:rsid w:val="0024313C"/>
    <w:rsid w:val="0024366A"/>
    <w:rsid w:val="00245685"/>
    <w:rsid w:val="0024592D"/>
    <w:rsid w:val="002468D5"/>
    <w:rsid w:val="0024721D"/>
    <w:rsid w:val="00251EE8"/>
    <w:rsid w:val="00252448"/>
    <w:rsid w:val="002542EF"/>
    <w:rsid w:val="002553A4"/>
    <w:rsid w:val="002566BA"/>
    <w:rsid w:val="002614EA"/>
    <w:rsid w:val="00262073"/>
    <w:rsid w:val="002651BC"/>
    <w:rsid w:val="00266EAE"/>
    <w:rsid w:val="00273185"/>
    <w:rsid w:val="00284EDD"/>
    <w:rsid w:val="00285BDE"/>
    <w:rsid w:val="002906B5"/>
    <w:rsid w:val="00291076"/>
    <w:rsid w:val="002922C4"/>
    <w:rsid w:val="002941DE"/>
    <w:rsid w:val="002B1AE9"/>
    <w:rsid w:val="002B36CF"/>
    <w:rsid w:val="002B560E"/>
    <w:rsid w:val="002B7C7E"/>
    <w:rsid w:val="002C0A48"/>
    <w:rsid w:val="002C18D9"/>
    <w:rsid w:val="002C2D43"/>
    <w:rsid w:val="002C44BA"/>
    <w:rsid w:val="002D00F3"/>
    <w:rsid w:val="002D2D8F"/>
    <w:rsid w:val="002D3419"/>
    <w:rsid w:val="002D5C60"/>
    <w:rsid w:val="002D7248"/>
    <w:rsid w:val="002E0E56"/>
    <w:rsid w:val="002E360E"/>
    <w:rsid w:val="002E49A2"/>
    <w:rsid w:val="002F0BA0"/>
    <w:rsid w:val="002F0F16"/>
    <w:rsid w:val="002F24A3"/>
    <w:rsid w:val="002F2F68"/>
    <w:rsid w:val="002F764E"/>
    <w:rsid w:val="002F7A18"/>
    <w:rsid w:val="003013FF"/>
    <w:rsid w:val="003016EF"/>
    <w:rsid w:val="00303D0F"/>
    <w:rsid w:val="00306F39"/>
    <w:rsid w:val="0031504C"/>
    <w:rsid w:val="00316DB8"/>
    <w:rsid w:val="00320648"/>
    <w:rsid w:val="003247C2"/>
    <w:rsid w:val="003321F7"/>
    <w:rsid w:val="00333FFD"/>
    <w:rsid w:val="00334066"/>
    <w:rsid w:val="00334DD3"/>
    <w:rsid w:val="003369BB"/>
    <w:rsid w:val="00341D31"/>
    <w:rsid w:val="00342F8D"/>
    <w:rsid w:val="00345244"/>
    <w:rsid w:val="00354E71"/>
    <w:rsid w:val="00357A10"/>
    <w:rsid w:val="00361444"/>
    <w:rsid w:val="00362D04"/>
    <w:rsid w:val="0036540B"/>
    <w:rsid w:val="00367354"/>
    <w:rsid w:val="0037020C"/>
    <w:rsid w:val="0037297E"/>
    <w:rsid w:val="003734C4"/>
    <w:rsid w:val="00380027"/>
    <w:rsid w:val="003811DF"/>
    <w:rsid w:val="00381BDA"/>
    <w:rsid w:val="003855CE"/>
    <w:rsid w:val="00391CDB"/>
    <w:rsid w:val="00394AC3"/>
    <w:rsid w:val="00397EEE"/>
    <w:rsid w:val="003A0632"/>
    <w:rsid w:val="003A10B3"/>
    <w:rsid w:val="003A138C"/>
    <w:rsid w:val="003A1BE1"/>
    <w:rsid w:val="003A382A"/>
    <w:rsid w:val="003A6DA5"/>
    <w:rsid w:val="003A6FFB"/>
    <w:rsid w:val="003B2949"/>
    <w:rsid w:val="003C0E93"/>
    <w:rsid w:val="003C19B3"/>
    <w:rsid w:val="003C20AB"/>
    <w:rsid w:val="003C4AB4"/>
    <w:rsid w:val="003C5532"/>
    <w:rsid w:val="003D70AC"/>
    <w:rsid w:val="003E031B"/>
    <w:rsid w:val="003E0B70"/>
    <w:rsid w:val="003E482A"/>
    <w:rsid w:val="003E5314"/>
    <w:rsid w:val="003F1168"/>
    <w:rsid w:val="003F4326"/>
    <w:rsid w:val="003F4637"/>
    <w:rsid w:val="003F51D5"/>
    <w:rsid w:val="003F5580"/>
    <w:rsid w:val="003F770C"/>
    <w:rsid w:val="003F7BB5"/>
    <w:rsid w:val="00401385"/>
    <w:rsid w:val="00403706"/>
    <w:rsid w:val="004037EE"/>
    <w:rsid w:val="00404732"/>
    <w:rsid w:val="0040654F"/>
    <w:rsid w:val="00411FA2"/>
    <w:rsid w:val="00414965"/>
    <w:rsid w:val="004215D0"/>
    <w:rsid w:val="0042258A"/>
    <w:rsid w:val="00422E49"/>
    <w:rsid w:val="00425908"/>
    <w:rsid w:val="004268AB"/>
    <w:rsid w:val="00430A6D"/>
    <w:rsid w:val="00430B79"/>
    <w:rsid w:val="00430F79"/>
    <w:rsid w:val="00433BC5"/>
    <w:rsid w:val="004340E7"/>
    <w:rsid w:val="004352EA"/>
    <w:rsid w:val="00436F4F"/>
    <w:rsid w:val="00440BD8"/>
    <w:rsid w:val="004432EF"/>
    <w:rsid w:val="004452C7"/>
    <w:rsid w:val="0044783B"/>
    <w:rsid w:val="00450117"/>
    <w:rsid w:val="00452576"/>
    <w:rsid w:val="004527A8"/>
    <w:rsid w:val="0045454E"/>
    <w:rsid w:val="00456526"/>
    <w:rsid w:val="0045665D"/>
    <w:rsid w:val="00460F3F"/>
    <w:rsid w:val="00463715"/>
    <w:rsid w:val="00464616"/>
    <w:rsid w:val="004657B7"/>
    <w:rsid w:val="00465B56"/>
    <w:rsid w:val="00472100"/>
    <w:rsid w:val="004756E4"/>
    <w:rsid w:val="00480FC2"/>
    <w:rsid w:val="00486021"/>
    <w:rsid w:val="00486FA5"/>
    <w:rsid w:val="00494F17"/>
    <w:rsid w:val="004970D6"/>
    <w:rsid w:val="004A1179"/>
    <w:rsid w:val="004A13C7"/>
    <w:rsid w:val="004A1533"/>
    <w:rsid w:val="004A58FA"/>
    <w:rsid w:val="004A6D42"/>
    <w:rsid w:val="004B176A"/>
    <w:rsid w:val="004B3D37"/>
    <w:rsid w:val="004B5C9F"/>
    <w:rsid w:val="004B7308"/>
    <w:rsid w:val="004B7AC7"/>
    <w:rsid w:val="004C4006"/>
    <w:rsid w:val="004C7F57"/>
    <w:rsid w:val="004D1974"/>
    <w:rsid w:val="004D29D6"/>
    <w:rsid w:val="004D67BB"/>
    <w:rsid w:val="004D68CC"/>
    <w:rsid w:val="004D6AD5"/>
    <w:rsid w:val="004D7F76"/>
    <w:rsid w:val="004E4ECD"/>
    <w:rsid w:val="004E59B6"/>
    <w:rsid w:val="004E5D0C"/>
    <w:rsid w:val="004F0206"/>
    <w:rsid w:val="004F2596"/>
    <w:rsid w:val="004F29F8"/>
    <w:rsid w:val="004F33B3"/>
    <w:rsid w:val="004F36A1"/>
    <w:rsid w:val="004F3E6A"/>
    <w:rsid w:val="004F449E"/>
    <w:rsid w:val="00500598"/>
    <w:rsid w:val="005007F7"/>
    <w:rsid w:val="00504076"/>
    <w:rsid w:val="0050456A"/>
    <w:rsid w:val="00504912"/>
    <w:rsid w:val="005051C6"/>
    <w:rsid w:val="00507102"/>
    <w:rsid w:val="00507C5A"/>
    <w:rsid w:val="0051032A"/>
    <w:rsid w:val="00510CFE"/>
    <w:rsid w:val="00514343"/>
    <w:rsid w:val="0051760F"/>
    <w:rsid w:val="005211E5"/>
    <w:rsid w:val="005274AB"/>
    <w:rsid w:val="00530B82"/>
    <w:rsid w:val="005323EA"/>
    <w:rsid w:val="00534190"/>
    <w:rsid w:val="0054019C"/>
    <w:rsid w:val="00546345"/>
    <w:rsid w:val="005471BF"/>
    <w:rsid w:val="005472A0"/>
    <w:rsid w:val="0054785F"/>
    <w:rsid w:val="00550C8D"/>
    <w:rsid w:val="005543AC"/>
    <w:rsid w:val="005563F2"/>
    <w:rsid w:val="00556EDD"/>
    <w:rsid w:val="005621B9"/>
    <w:rsid w:val="00566F78"/>
    <w:rsid w:val="00570145"/>
    <w:rsid w:val="00570C42"/>
    <w:rsid w:val="00570F97"/>
    <w:rsid w:val="005747B4"/>
    <w:rsid w:val="00582A25"/>
    <w:rsid w:val="00582B05"/>
    <w:rsid w:val="00583D6C"/>
    <w:rsid w:val="0058539E"/>
    <w:rsid w:val="00593C98"/>
    <w:rsid w:val="0059580B"/>
    <w:rsid w:val="00595A98"/>
    <w:rsid w:val="00596F42"/>
    <w:rsid w:val="005A1D82"/>
    <w:rsid w:val="005A444D"/>
    <w:rsid w:val="005B1B6E"/>
    <w:rsid w:val="005B3E6C"/>
    <w:rsid w:val="005B4603"/>
    <w:rsid w:val="005B4707"/>
    <w:rsid w:val="005B4B35"/>
    <w:rsid w:val="005B4E01"/>
    <w:rsid w:val="005C3D65"/>
    <w:rsid w:val="005C4849"/>
    <w:rsid w:val="005C4E3E"/>
    <w:rsid w:val="005C4E57"/>
    <w:rsid w:val="005D1A67"/>
    <w:rsid w:val="005D3215"/>
    <w:rsid w:val="005D6239"/>
    <w:rsid w:val="005E22B9"/>
    <w:rsid w:val="005E41EE"/>
    <w:rsid w:val="005E43A4"/>
    <w:rsid w:val="005E6CEF"/>
    <w:rsid w:val="005E6E4B"/>
    <w:rsid w:val="005F1B9D"/>
    <w:rsid w:val="005F4A77"/>
    <w:rsid w:val="005F6D39"/>
    <w:rsid w:val="00600992"/>
    <w:rsid w:val="00606318"/>
    <w:rsid w:val="00611B8D"/>
    <w:rsid w:val="00613EE6"/>
    <w:rsid w:val="006140A9"/>
    <w:rsid w:val="0061516E"/>
    <w:rsid w:val="00615BCD"/>
    <w:rsid w:val="0061660B"/>
    <w:rsid w:val="00620044"/>
    <w:rsid w:val="00621863"/>
    <w:rsid w:val="00622FF2"/>
    <w:rsid w:val="00624641"/>
    <w:rsid w:val="006260D3"/>
    <w:rsid w:val="006264C0"/>
    <w:rsid w:val="006319AA"/>
    <w:rsid w:val="00632EEA"/>
    <w:rsid w:val="0063748E"/>
    <w:rsid w:val="006403DA"/>
    <w:rsid w:val="00641CDC"/>
    <w:rsid w:val="0064596D"/>
    <w:rsid w:val="00645E99"/>
    <w:rsid w:val="00646484"/>
    <w:rsid w:val="0065069D"/>
    <w:rsid w:val="00660141"/>
    <w:rsid w:val="006627E2"/>
    <w:rsid w:val="006719BD"/>
    <w:rsid w:val="00680911"/>
    <w:rsid w:val="00682D85"/>
    <w:rsid w:val="00691D59"/>
    <w:rsid w:val="00692FDD"/>
    <w:rsid w:val="006A35CA"/>
    <w:rsid w:val="006A374F"/>
    <w:rsid w:val="006A39AB"/>
    <w:rsid w:val="006A513C"/>
    <w:rsid w:val="006A6D93"/>
    <w:rsid w:val="006B02F0"/>
    <w:rsid w:val="006B4A7A"/>
    <w:rsid w:val="006B58DE"/>
    <w:rsid w:val="006B636C"/>
    <w:rsid w:val="006C0497"/>
    <w:rsid w:val="006D14A3"/>
    <w:rsid w:val="006D4F8A"/>
    <w:rsid w:val="006D52D0"/>
    <w:rsid w:val="006D6C7F"/>
    <w:rsid w:val="006D7FEC"/>
    <w:rsid w:val="006E0022"/>
    <w:rsid w:val="006E160F"/>
    <w:rsid w:val="006E1865"/>
    <w:rsid w:val="006E3C3E"/>
    <w:rsid w:val="006E76D6"/>
    <w:rsid w:val="006F06E9"/>
    <w:rsid w:val="006F24C9"/>
    <w:rsid w:val="006F3259"/>
    <w:rsid w:val="00702249"/>
    <w:rsid w:val="00712530"/>
    <w:rsid w:val="007143AF"/>
    <w:rsid w:val="00720FBE"/>
    <w:rsid w:val="007240E7"/>
    <w:rsid w:val="00725EF4"/>
    <w:rsid w:val="00727068"/>
    <w:rsid w:val="0073240F"/>
    <w:rsid w:val="00734F92"/>
    <w:rsid w:val="0073515B"/>
    <w:rsid w:val="007374C3"/>
    <w:rsid w:val="00737AC6"/>
    <w:rsid w:val="00737D89"/>
    <w:rsid w:val="0074171F"/>
    <w:rsid w:val="00742195"/>
    <w:rsid w:val="00742244"/>
    <w:rsid w:val="00742606"/>
    <w:rsid w:val="00744251"/>
    <w:rsid w:val="00752C2A"/>
    <w:rsid w:val="00753252"/>
    <w:rsid w:val="00753B1E"/>
    <w:rsid w:val="007541D2"/>
    <w:rsid w:val="007559AC"/>
    <w:rsid w:val="007618BE"/>
    <w:rsid w:val="007637B2"/>
    <w:rsid w:val="00766395"/>
    <w:rsid w:val="00771985"/>
    <w:rsid w:val="00774B02"/>
    <w:rsid w:val="0077692B"/>
    <w:rsid w:val="00776C65"/>
    <w:rsid w:val="00777781"/>
    <w:rsid w:val="00780037"/>
    <w:rsid w:val="007838AA"/>
    <w:rsid w:val="00784A37"/>
    <w:rsid w:val="007905F8"/>
    <w:rsid w:val="007907F1"/>
    <w:rsid w:val="007917F4"/>
    <w:rsid w:val="00793B2D"/>
    <w:rsid w:val="00793E60"/>
    <w:rsid w:val="0079411F"/>
    <w:rsid w:val="007963BC"/>
    <w:rsid w:val="007A0BD2"/>
    <w:rsid w:val="007A306C"/>
    <w:rsid w:val="007A30CD"/>
    <w:rsid w:val="007A33B2"/>
    <w:rsid w:val="007A7356"/>
    <w:rsid w:val="007B099D"/>
    <w:rsid w:val="007B12DA"/>
    <w:rsid w:val="007B2F9D"/>
    <w:rsid w:val="007B41F8"/>
    <w:rsid w:val="007B6086"/>
    <w:rsid w:val="007B64CC"/>
    <w:rsid w:val="007C0E78"/>
    <w:rsid w:val="007C32ED"/>
    <w:rsid w:val="007C44F2"/>
    <w:rsid w:val="007C6A88"/>
    <w:rsid w:val="007C6D06"/>
    <w:rsid w:val="007D0E48"/>
    <w:rsid w:val="007D1D3B"/>
    <w:rsid w:val="007D29C5"/>
    <w:rsid w:val="007D3255"/>
    <w:rsid w:val="007D37AB"/>
    <w:rsid w:val="007D3F66"/>
    <w:rsid w:val="007D4377"/>
    <w:rsid w:val="007D6A1E"/>
    <w:rsid w:val="007D71CD"/>
    <w:rsid w:val="007D73E8"/>
    <w:rsid w:val="007E53F8"/>
    <w:rsid w:val="007E5D2B"/>
    <w:rsid w:val="007E5EDC"/>
    <w:rsid w:val="007F0341"/>
    <w:rsid w:val="007F34F9"/>
    <w:rsid w:val="007F4E7F"/>
    <w:rsid w:val="008010DE"/>
    <w:rsid w:val="00801239"/>
    <w:rsid w:val="008049C9"/>
    <w:rsid w:val="008055EF"/>
    <w:rsid w:val="00806522"/>
    <w:rsid w:val="00807C95"/>
    <w:rsid w:val="00811718"/>
    <w:rsid w:val="008123B8"/>
    <w:rsid w:val="00813B66"/>
    <w:rsid w:val="00814FD6"/>
    <w:rsid w:val="00815126"/>
    <w:rsid w:val="008161BA"/>
    <w:rsid w:val="00816DC1"/>
    <w:rsid w:val="008202D8"/>
    <w:rsid w:val="008218C8"/>
    <w:rsid w:val="0082303B"/>
    <w:rsid w:val="00823DB8"/>
    <w:rsid w:val="0082429A"/>
    <w:rsid w:val="0082490D"/>
    <w:rsid w:val="00825364"/>
    <w:rsid w:val="00831520"/>
    <w:rsid w:val="0083582C"/>
    <w:rsid w:val="0084061A"/>
    <w:rsid w:val="00840E7E"/>
    <w:rsid w:val="00841B95"/>
    <w:rsid w:val="00842D99"/>
    <w:rsid w:val="0084328D"/>
    <w:rsid w:val="008603D8"/>
    <w:rsid w:val="00860B22"/>
    <w:rsid w:val="008612BF"/>
    <w:rsid w:val="0086393B"/>
    <w:rsid w:val="00863BB0"/>
    <w:rsid w:val="008650A2"/>
    <w:rsid w:val="0086546A"/>
    <w:rsid w:val="0087253F"/>
    <w:rsid w:val="00873CAA"/>
    <w:rsid w:val="00875CA7"/>
    <w:rsid w:val="008803BA"/>
    <w:rsid w:val="0088162C"/>
    <w:rsid w:val="00882886"/>
    <w:rsid w:val="0088344D"/>
    <w:rsid w:val="00886BF2"/>
    <w:rsid w:val="008923E5"/>
    <w:rsid w:val="00893E1B"/>
    <w:rsid w:val="00893FAC"/>
    <w:rsid w:val="00895A59"/>
    <w:rsid w:val="00895B77"/>
    <w:rsid w:val="00895BF8"/>
    <w:rsid w:val="00895CEC"/>
    <w:rsid w:val="008A3514"/>
    <w:rsid w:val="008A3A25"/>
    <w:rsid w:val="008A51E3"/>
    <w:rsid w:val="008A641C"/>
    <w:rsid w:val="008B0C8A"/>
    <w:rsid w:val="008B52FE"/>
    <w:rsid w:val="008B60A4"/>
    <w:rsid w:val="008B6BDF"/>
    <w:rsid w:val="008C393D"/>
    <w:rsid w:val="008C6234"/>
    <w:rsid w:val="008C63C1"/>
    <w:rsid w:val="008C6CAF"/>
    <w:rsid w:val="008C6E2D"/>
    <w:rsid w:val="008C7160"/>
    <w:rsid w:val="008D2A74"/>
    <w:rsid w:val="008D3786"/>
    <w:rsid w:val="008D548C"/>
    <w:rsid w:val="008D66CD"/>
    <w:rsid w:val="008D747E"/>
    <w:rsid w:val="008E25DA"/>
    <w:rsid w:val="008E29D7"/>
    <w:rsid w:val="008E32F6"/>
    <w:rsid w:val="008E5228"/>
    <w:rsid w:val="008E75F5"/>
    <w:rsid w:val="008F0EA1"/>
    <w:rsid w:val="008F14AF"/>
    <w:rsid w:val="008F3F26"/>
    <w:rsid w:val="008F41CC"/>
    <w:rsid w:val="008F4DE4"/>
    <w:rsid w:val="008F5BFB"/>
    <w:rsid w:val="008F65BF"/>
    <w:rsid w:val="00900550"/>
    <w:rsid w:val="009009FA"/>
    <w:rsid w:val="009017A2"/>
    <w:rsid w:val="00904436"/>
    <w:rsid w:val="00904AD9"/>
    <w:rsid w:val="00906EFD"/>
    <w:rsid w:val="00912A48"/>
    <w:rsid w:val="009133B9"/>
    <w:rsid w:val="00913817"/>
    <w:rsid w:val="00915E3E"/>
    <w:rsid w:val="0091702C"/>
    <w:rsid w:val="009171BB"/>
    <w:rsid w:val="009174EB"/>
    <w:rsid w:val="00922C0B"/>
    <w:rsid w:val="00924C8B"/>
    <w:rsid w:val="00926529"/>
    <w:rsid w:val="00927723"/>
    <w:rsid w:val="00930307"/>
    <w:rsid w:val="00930933"/>
    <w:rsid w:val="00931B92"/>
    <w:rsid w:val="009325A3"/>
    <w:rsid w:val="009334DC"/>
    <w:rsid w:val="00934A93"/>
    <w:rsid w:val="00935671"/>
    <w:rsid w:val="00935F5F"/>
    <w:rsid w:val="00940742"/>
    <w:rsid w:val="00942B3B"/>
    <w:rsid w:val="00944D2E"/>
    <w:rsid w:val="009474A5"/>
    <w:rsid w:val="00947D3D"/>
    <w:rsid w:val="00950FDC"/>
    <w:rsid w:val="00952458"/>
    <w:rsid w:val="00953A94"/>
    <w:rsid w:val="00955B9B"/>
    <w:rsid w:val="00957D9F"/>
    <w:rsid w:val="009631D5"/>
    <w:rsid w:val="00970A53"/>
    <w:rsid w:val="00970ABB"/>
    <w:rsid w:val="00970D5D"/>
    <w:rsid w:val="009710CB"/>
    <w:rsid w:val="00983C6C"/>
    <w:rsid w:val="009852E3"/>
    <w:rsid w:val="00985EEA"/>
    <w:rsid w:val="009903C9"/>
    <w:rsid w:val="009930A6"/>
    <w:rsid w:val="009965E9"/>
    <w:rsid w:val="00996F40"/>
    <w:rsid w:val="009A2D7F"/>
    <w:rsid w:val="009A72CC"/>
    <w:rsid w:val="009B27F6"/>
    <w:rsid w:val="009B439F"/>
    <w:rsid w:val="009B5EF4"/>
    <w:rsid w:val="009B63A7"/>
    <w:rsid w:val="009B652C"/>
    <w:rsid w:val="009B67DC"/>
    <w:rsid w:val="009B7DFC"/>
    <w:rsid w:val="009C1B35"/>
    <w:rsid w:val="009C223B"/>
    <w:rsid w:val="009C225F"/>
    <w:rsid w:val="009C2356"/>
    <w:rsid w:val="009D3365"/>
    <w:rsid w:val="009D6D48"/>
    <w:rsid w:val="009E157A"/>
    <w:rsid w:val="009E1D2D"/>
    <w:rsid w:val="009E46F4"/>
    <w:rsid w:val="009E5DD5"/>
    <w:rsid w:val="009E609A"/>
    <w:rsid w:val="009E78A8"/>
    <w:rsid w:val="009F0979"/>
    <w:rsid w:val="009F19E4"/>
    <w:rsid w:val="009F4C02"/>
    <w:rsid w:val="00A04B8E"/>
    <w:rsid w:val="00A06210"/>
    <w:rsid w:val="00A07E78"/>
    <w:rsid w:val="00A1065F"/>
    <w:rsid w:val="00A12417"/>
    <w:rsid w:val="00A1277C"/>
    <w:rsid w:val="00A130C5"/>
    <w:rsid w:val="00A13224"/>
    <w:rsid w:val="00A14CE4"/>
    <w:rsid w:val="00A16499"/>
    <w:rsid w:val="00A16612"/>
    <w:rsid w:val="00A20A33"/>
    <w:rsid w:val="00A21D6F"/>
    <w:rsid w:val="00A225CC"/>
    <w:rsid w:val="00A2316C"/>
    <w:rsid w:val="00A272FB"/>
    <w:rsid w:val="00A324F3"/>
    <w:rsid w:val="00A36FAC"/>
    <w:rsid w:val="00A3758D"/>
    <w:rsid w:val="00A37607"/>
    <w:rsid w:val="00A415BC"/>
    <w:rsid w:val="00A4250A"/>
    <w:rsid w:val="00A42760"/>
    <w:rsid w:val="00A43347"/>
    <w:rsid w:val="00A44984"/>
    <w:rsid w:val="00A47B29"/>
    <w:rsid w:val="00A51080"/>
    <w:rsid w:val="00A525BA"/>
    <w:rsid w:val="00A54C03"/>
    <w:rsid w:val="00A60A35"/>
    <w:rsid w:val="00A61509"/>
    <w:rsid w:val="00A677AC"/>
    <w:rsid w:val="00A73CC9"/>
    <w:rsid w:val="00A748B7"/>
    <w:rsid w:val="00A7566B"/>
    <w:rsid w:val="00A756AB"/>
    <w:rsid w:val="00A82E8D"/>
    <w:rsid w:val="00A85210"/>
    <w:rsid w:val="00A858A3"/>
    <w:rsid w:val="00A9151A"/>
    <w:rsid w:val="00A923D4"/>
    <w:rsid w:val="00A93BF5"/>
    <w:rsid w:val="00AA4607"/>
    <w:rsid w:val="00AA478D"/>
    <w:rsid w:val="00AA5149"/>
    <w:rsid w:val="00AA52DD"/>
    <w:rsid w:val="00AB2E94"/>
    <w:rsid w:val="00AB37F0"/>
    <w:rsid w:val="00AC0C6F"/>
    <w:rsid w:val="00AC1802"/>
    <w:rsid w:val="00AC2CEC"/>
    <w:rsid w:val="00AC4D5A"/>
    <w:rsid w:val="00AC792C"/>
    <w:rsid w:val="00AD0514"/>
    <w:rsid w:val="00AD0985"/>
    <w:rsid w:val="00AD0D79"/>
    <w:rsid w:val="00AD2F44"/>
    <w:rsid w:val="00AD4CB4"/>
    <w:rsid w:val="00AE5056"/>
    <w:rsid w:val="00AE52C3"/>
    <w:rsid w:val="00AE58BD"/>
    <w:rsid w:val="00AE6A03"/>
    <w:rsid w:val="00AF284E"/>
    <w:rsid w:val="00AF2D25"/>
    <w:rsid w:val="00AF3817"/>
    <w:rsid w:val="00AF7575"/>
    <w:rsid w:val="00B008F2"/>
    <w:rsid w:val="00B00E18"/>
    <w:rsid w:val="00B00EA9"/>
    <w:rsid w:val="00B01739"/>
    <w:rsid w:val="00B061B8"/>
    <w:rsid w:val="00B11AF2"/>
    <w:rsid w:val="00B1379D"/>
    <w:rsid w:val="00B1562E"/>
    <w:rsid w:val="00B16289"/>
    <w:rsid w:val="00B16788"/>
    <w:rsid w:val="00B17DDB"/>
    <w:rsid w:val="00B21DE0"/>
    <w:rsid w:val="00B22414"/>
    <w:rsid w:val="00B2360D"/>
    <w:rsid w:val="00B25E0D"/>
    <w:rsid w:val="00B262FB"/>
    <w:rsid w:val="00B27DD6"/>
    <w:rsid w:val="00B32E74"/>
    <w:rsid w:val="00B36063"/>
    <w:rsid w:val="00B4302E"/>
    <w:rsid w:val="00B431DF"/>
    <w:rsid w:val="00B45B1E"/>
    <w:rsid w:val="00B52061"/>
    <w:rsid w:val="00B52CD5"/>
    <w:rsid w:val="00B54558"/>
    <w:rsid w:val="00B54996"/>
    <w:rsid w:val="00B60172"/>
    <w:rsid w:val="00B62DD6"/>
    <w:rsid w:val="00B65F32"/>
    <w:rsid w:val="00B71922"/>
    <w:rsid w:val="00B73C79"/>
    <w:rsid w:val="00B75B38"/>
    <w:rsid w:val="00B82A08"/>
    <w:rsid w:val="00B862D7"/>
    <w:rsid w:val="00B86FC6"/>
    <w:rsid w:val="00BA1BD1"/>
    <w:rsid w:val="00BA2B3E"/>
    <w:rsid w:val="00BA33A9"/>
    <w:rsid w:val="00BA3DFA"/>
    <w:rsid w:val="00BB11DC"/>
    <w:rsid w:val="00BC1E56"/>
    <w:rsid w:val="00BC215B"/>
    <w:rsid w:val="00BC23FD"/>
    <w:rsid w:val="00BC3B01"/>
    <w:rsid w:val="00BC3D3F"/>
    <w:rsid w:val="00BC4005"/>
    <w:rsid w:val="00BC45B1"/>
    <w:rsid w:val="00BD26D6"/>
    <w:rsid w:val="00BD4B0D"/>
    <w:rsid w:val="00BD60E8"/>
    <w:rsid w:val="00BD6DCC"/>
    <w:rsid w:val="00BE1977"/>
    <w:rsid w:val="00BE1DCF"/>
    <w:rsid w:val="00BE5CFF"/>
    <w:rsid w:val="00BE77F6"/>
    <w:rsid w:val="00BE7913"/>
    <w:rsid w:val="00BE7B10"/>
    <w:rsid w:val="00BF1D11"/>
    <w:rsid w:val="00BF5211"/>
    <w:rsid w:val="00C01FDC"/>
    <w:rsid w:val="00C03DDF"/>
    <w:rsid w:val="00C128DF"/>
    <w:rsid w:val="00C145B1"/>
    <w:rsid w:val="00C17946"/>
    <w:rsid w:val="00C205B9"/>
    <w:rsid w:val="00C2330B"/>
    <w:rsid w:val="00C243F9"/>
    <w:rsid w:val="00C2798E"/>
    <w:rsid w:val="00C30C22"/>
    <w:rsid w:val="00C31980"/>
    <w:rsid w:val="00C332D1"/>
    <w:rsid w:val="00C364B5"/>
    <w:rsid w:val="00C37EE2"/>
    <w:rsid w:val="00C40E39"/>
    <w:rsid w:val="00C4362F"/>
    <w:rsid w:val="00C439F5"/>
    <w:rsid w:val="00C441DF"/>
    <w:rsid w:val="00C4508B"/>
    <w:rsid w:val="00C4671A"/>
    <w:rsid w:val="00C523E5"/>
    <w:rsid w:val="00C52FDF"/>
    <w:rsid w:val="00C5376D"/>
    <w:rsid w:val="00C56F90"/>
    <w:rsid w:val="00C578F5"/>
    <w:rsid w:val="00C640BD"/>
    <w:rsid w:val="00C640C0"/>
    <w:rsid w:val="00C700BA"/>
    <w:rsid w:val="00C71212"/>
    <w:rsid w:val="00C7264B"/>
    <w:rsid w:val="00C73515"/>
    <w:rsid w:val="00C766C9"/>
    <w:rsid w:val="00C76964"/>
    <w:rsid w:val="00C77493"/>
    <w:rsid w:val="00C8021B"/>
    <w:rsid w:val="00C810D4"/>
    <w:rsid w:val="00C82A83"/>
    <w:rsid w:val="00C85969"/>
    <w:rsid w:val="00C9245F"/>
    <w:rsid w:val="00C93A3A"/>
    <w:rsid w:val="00C978B7"/>
    <w:rsid w:val="00CA1CEC"/>
    <w:rsid w:val="00CA7E29"/>
    <w:rsid w:val="00CC00F4"/>
    <w:rsid w:val="00CC0854"/>
    <w:rsid w:val="00CC14D9"/>
    <w:rsid w:val="00CC1556"/>
    <w:rsid w:val="00CC1A67"/>
    <w:rsid w:val="00CC4115"/>
    <w:rsid w:val="00CC6055"/>
    <w:rsid w:val="00CD4BD9"/>
    <w:rsid w:val="00CD6B5B"/>
    <w:rsid w:val="00CD7119"/>
    <w:rsid w:val="00CD753C"/>
    <w:rsid w:val="00CD7EDB"/>
    <w:rsid w:val="00CE022B"/>
    <w:rsid w:val="00CE0738"/>
    <w:rsid w:val="00CE42AB"/>
    <w:rsid w:val="00CE6A6A"/>
    <w:rsid w:val="00CE7A35"/>
    <w:rsid w:val="00CF0FBA"/>
    <w:rsid w:val="00CF3225"/>
    <w:rsid w:val="00CF3946"/>
    <w:rsid w:val="00CF487D"/>
    <w:rsid w:val="00CF7A93"/>
    <w:rsid w:val="00CF7F3F"/>
    <w:rsid w:val="00D000B5"/>
    <w:rsid w:val="00D00806"/>
    <w:rsid w:val="00D02B8E"/>
    <w:rsid w:val="00D04139"/>
    <w:rsid w:val="00D13EC3"/>
    <w:rsid w:val="00D14308"/>
    <w:rsid w:val="00D16AA5"/>
    <w:rsid w:val="00D21ED4"/>
    <w:rsid w:val="00D2533A"/>
    <w:rsid w:val="00D259D5"/>
    <w:rsid w:val="00D26A01"/>
    <w:rsid w:val="00D26E21"/>
    <w:rsid w:val="00D36025"/>
    <w:rsid w:val="00D37550"/>
    <w:rsid w:val="00D42046"/>
    <w:rsid w:val="00D43EBA"/>
    <w:rsid w:val="00D475F4"/>
    <w:rsid w:val="00D6098B"/>
    <w:rsid w:val="00D618B1"/>
    <w:rsid w:val="00D61DD5"/>
    <w:rsid w:val="00D62A71"/>
    <w:rsid w:val="00D649EF"/>
    <w:rsid w:val="00D65028"/>
    <w:rsid w:val="00D70A23"/>
    <w:rsid w:val="00D745B8"/>
    <w:rsid w:val="00D77AFA"/>
    <w:rsid w:val="00D80A7D"/>
    <w:rsid w:val="00D80FF1"/>
    <w:rsid w:val="00D8117E"/>
    <w:rsid w:val="00D820C5"/>
    <w:rsid w:val="00D82EF3"/>
    <w:rsid w:val="00D90CD2"/>
    <w:rsid w:val="00D911B9"/>
    <w:rsid w:val="00D91692"/>
    <w:rsid w:val="00D9503A"/>
    <w:rsid w:val="00D95534"/>
    <w:rsid w:val="00D95EE0"/>
    <w:rsid w:val="00DA386A"/>
    <w:rsid w:val="00DA4191"/>
    <w:rsid w:val="00DA6165"/>
    <w:rsid w:val="00DC378D"/>
    <w:rsid w:val="00DC60DF"/>
    <w:rsid w:val="00DC650C"/>
    <w:rsid w:val="00DC7BEB"/>
    <w:rsid w:val="00DD0A68"/>
    <w:rsid w:val="00DD1D80"/>
    <w:rsid w:val="00DD2954"/>
    <w:rsid w:val="00DD3611"/>
    <w:rsid w:val="00DD69E6"/>
    <w:rsid w:val="00DD70D7"/>
    <w:rsid w:val="00DD7584"/>
    <w:rsid w:val="00DE0A24"/>
    <w:rsid w:val="00DE1646"/>
    <w:rsid w:val="00DE687C"/>
    <w:rsid w:val="00DF2C38"/>
    <w:rsid w:val="00DF2D5D"/>
    <w:rsid w:val="00E007F4"/>
    <w:rsid w:val="00E0169B"/>
    <w:rsid w:val="00E01783"/>
    <w:rsid w:val="00E03586"/>
    <w:rsid w:val="00E03F4F"/>
    <w:rsid w:val="00E06091"/>
    <w:rsid w:val="00E06AB1"/>
    <w:rsid w:val="00E070E8"/>
    <w:rsid w:val="00E10CA5"/>
    <w:rsid w:val="00E12251"/>
    <w:rsid w:val="00E16DC2"/>
    <w:rsid w:val="00E24269"/>
    <w:rsid w:val="00E258D8"/>
    <w:rsid w:val="00E268E0"/>
    <w:rsid w:val="00E27DE3"/>
    <w:rsid w:val="00E32FF3"/>
    <w:rsid w:val="00E340B5"/>
    <w:rsid w:val="00E35159"/>
    <w:rsid w:val="00E42CD6"/>
    <w:rsid w:val="00E456A6"/>
    <w:rsid w:val="00E45A9D"/>
    <w:rsid w:val="00E472BC"/>
    <w:rsid w:val="00E513E9"/>
    <w:rsid w:val="00E52C08"/>
    <w:rsid w:val="00E536A0"/>
    <w:rsid w:val="00E53BB8"/>
    <w:rsid w:val="00E54B00"/>
    <w:rsid w:val="00E62E14"/>
    <w:rsid w:val="00E6687B"/>
    <w:rsid w:val="00E67448"/>
    <w:rsid w:val="00E838DB"/>
    <w:rsid w:val="00E83909"/>
    <w:rsid w:val="00E8612A"/>
    <w:rsid w:val="00E87488"/>
    <w:rsid w:val="00E90285"/>
    <w:rsid w:val="00E91E51"/>
    <w:rsid w:val="00E9279D"/>
    <w:rsid w:val="00E929E6"/>
    <w:rsid w:val="00E94A6F"/>
    <w:rsid w:val="00E9573D"/>
    <w:rsid w:val="00E96270"/>
    <w:rsid w:val="00EA2E4E"/>
    <w:rsid w:val="00EA518A"/>
    <w:rsid w:val="00EA622C"/>
    <w:rsid w:val="00EA7533"/>
    <w:rsid w:val="00EB1B4C"/>
    <w:rsid w:val="00EB37FC"/>
    <w:rsid w:val="00EB4EDF"/>
    <w:rsid w:val="00EC03D6"/>
    <w:rsid w:val="00EC0719"/>
    <w:rsid w:val="00EC0774"/>
    <w:rsid w:val="00EC56F4"/>
    <w:rsid w:val="00EC7829"/>
    <w:rsid w:val="00ED08E2"/>
    <w:rsid w:val="00ED0E5E"/>
    <w:rsid w:val="00ED3F6E"/>
    <w:rsid w:val="00ED4ED9"/>
    <w:rsid w:val="00EE1A8A"/>
    <w:rsid w:val="00EE22CA"/>
    <w:rsid w:val="00EE546A"/>
    <w:rsid w:val="00EE54E0"/>
    <w:rsid w:val="00EE5AC6"/>
    <w:rsid w:val="00EF0D8C"/>
    <w:rsid w:val="00F02ACE"/>
    <w:rsid w:val="00F03501"/>
    <w:rsid w:val="00F053A8"/>
    <w:rsid w:val="00F05439"/>
    <w:rsid w:val="00F059B9"/>
    <w:rsid w:val="00F10A81"/>
    <w:rsid w:val="00F15CE5"/>
    <w:rsid w:val="00F16C1E"/>
    <w:rsid w:val="00F16CB2"/>
    <w:rsid w:val="00F2119E"/>
    <w:rsid w:val="00F239A8"/>
    <w:rsid w:val="00F24B6B"/>
    <w:rsid w:val="00F32F43"/>
    <w:rsid w:val="00F36EE9"/>
    <w:rsid w:val="00F37A4E"/>
    <w:rsid w:val="00F37DA9"/>
    <w:rsid w:val="00F4088D"/>
    <w:rsid w:val="00F40FB0"/>
    <w:rsid w:val="00F42047"/>
    <w:rsid w:val="00F47F76"/>
    <w:rsid w:val="00F5157F"/>
    <w:rsid w:val="00F5485A"/>
    <w:rsid w:val="00F5578B"/>
    <w:rsid w:val="00F60E39"/>
    <w:rsid w:val="00F614AB"/>
    <w:rsid w:val="00F62F90"/>
    <w:rsid w:val="00F636EE"/>
    <w:rsid w:val="00F63FD9"/>
    <w:rsid w:val="00F65557"/>
    <w:rsid w:val="00F71AA7"/>
    <w:rsid w:val="00F81CF9"/>
    <w:rsid w:val="00F83D6F"/>
    <w:rsid w:val="00F85B0A"/>
    <w:rsid w:val="00F90573"/>
    <w:rsid w:val="00F92D65"/>
    <w:rsid w:val="00F95087"/>
    <w:rsid w:val="00F95C89"/>
    <w:rsid w:val="00F9638A"/>
    <w:rsid w:val="00FA0A2D"/>
    <w:rsid w:val="00FB1895"/>
    <w:rsid w:val="00FB1B35"/>
    <w:rsid w:val="00FB3B6E"/>
    <w:rsid w:val="00FB44E3"/>
    <w:rsid w:val="00FB6CC9"/>
    <w:rsid w:val="00FB7673"/>
    <w:rsid w:val="00FC11E7"/>
    <w:rsid w:val="00FC2867"/>
    <w:rsid w:val="00FC59ED"/>
    <w:rsid w:val="00FC65EB"/>
    <w:rsid w:val="00FC6B81"/>
    <w:rsid w:val="00FC724A"/>
    <w:rsid w:val="00FC7E01"/>
    <w:rsid w:val="00FD0A68"/>
    <w:rsid w:val="00FD2356"/>
    <w:rsid w:val="00FD4CDE"/>
    <w:rsid w:val="00FD7C43"/>
    <w:rsid w:val="00FE0517"/>
    <w:rsid w:val="00FE568F"/>
    <w:rsid w:val="00FE72C5"/>
    <w:rsid w:val="00FF20BD"/>
    <w:rsid w:val="00FF4CBC"/>
    <w:rsid w:val="00FF4D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3941"/>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uiPriority w:val="99"/>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044ABA"/>
    <w:rPr>
      <w:rFonts w:ascii="Arial" w:hAnsi="Arial" w:cs="Arial" w:hint="default"/>
      <w:b w:val="0"/>
      <w:bCs w:val="0"/>
      <w:i w:val="0"/>
      <w:iCs w:val="0"/>
      <w:color w:val="000000"/>
      <w:sz w:val="24"/>
      <w:szCs w:val="24"/>
    </w:rPr>
  </w:style>
  <w:style w:type="paragraph" w:customStyle="1" w:styleId="yiv963913437msonormal">
    <w:name w:val="yiv963913437msonormal"/>
    <w:basedOn w:val="Normal"/>
    <w:rsid w:val="000665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F02ACE"/>
    <w:pPr>
      <w:spacing w:after="200" w:line="276" w:lineRule="auto"/>
      <w:jc w:val="both"/>
    </w:pPr>
    <w:rPr>
      <w:rFonts w:ascii="Calibri" w:eastAsia="Calibri" w:hAnsi="Calibri" w:cs="Calibri"/>
      <w:lang w:eastAsia="pt-BR"/>
    </w:rPr>
  </w:style>
  <w:style w:type="paragraph" w:styleId="SemEspaamento">
    <w:name w:val="No Spacing"/>
    <w:uiPriority w:val="1"/>
    <w:qFormat/>
    <w:rsid w:val="00BE7B10"/>
    <w:pPr>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667">
      <w:bodyDiv w:val="1"/>
      <w:marLeft w:val="0"/>
      <w:marRight w:val="0"/>
      <w:marTop w:val="0"/>
      <w:marBottom w:val="0"/>
      <w:divBdr>
        <w:top w:val="none" w:sz="0" w:space="0" w:color="auto"/>
        <w:left w:val="none" w:sz="0" w:space="0" w:color="auto"/>
        <w:bottom w:val="none" w:sz="0" w:space="0" w:color="auto"/>
        <w:right w:val="none" w:sz="0" w:space="0" w:color="auto"/>
      </w:divBdr>
    </w:div>
    <w:div w:id="53505772">
      <w:bodyDiv w:val="1"/>
      <w:marLeft w:val="0"/>
      <w:marRight w:val="0"/>
      <w:marTop w:val="0"/>
      <w:marBottom w:val="0"/>
      <w:divBdr>
        <w:top w:val="none" w:sz="0" w:space="0" w:color="auto"/>
        <w:left w:val="none" w:sz="0" w:space="0" w:color="auto"/>
        <w:bottom w:val="none" w:sz="0" w:space="0" w:color="auto"/>
        <w:right w:val="none" w:sz="0" w:space="0" w:color="auto"/>
      </w:divBdr>
    </w:div>
    <w:div w:id="69885302">
      <w:bodyDiv w:val="1"/>
      <w:marLeft w:val="0"/>
      <w:marRight w:val="0"/>
      <w:marTop w:val="0"/>
      <w:marBottom w:val="0"/>
      <w:divBdr>
        <w:top w:val="none" w:sz="0" w:space="0" w:color="auto"/>
        <w:left w:val="none" w:sz="0" w:space="0" w:color="auto"/>
        <w:bottom w:val="none" w:sz="0" w:space="0" w:color="auto"/>
        <w:right w:val="none" w:sz="0" w:space="0" w:color="auto"/>
      </w:divBdr>
    </w:div>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86780288">
      <w:bodyDiv w:val="1"/>
      <w:marLeft w:val="0"/>
      <w:marRight w:val="0"/>
      <w:marTop w:val="0"/>
      <w:marBottom w:val="0"/>
      <w:divBdr>
        <w:top w:val="none" w:sz="0" w:space="0" w:color="auto"/>
        <w:left w:val="none" w:sz="0" w:space="0" w:color="auto"/>
        <w:bottom w:val="none" w:sz="0" w:space="0" w:color="auto"/>
        <w:right w:val="none" w:sz="0" w:space="0" w:color="auto"/>
      </w:divBdr>
    </w:div>
    <w:div w:id="184100657">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400909807">
      <w:bodyDiv w:val="1"/>
      <w:marLeft w:val="0"/>
      <w:marRight w:val="0"/>
      <w:marTop w:val="0"/>
      <w:marBottom w:val="0"/>
      <w:divBdr>
        <w:top w:val="none" w:sz="0" w:space="0" w:color="auto"/>
        <w:left w:val="none" w:sz="0" w:space="0" w:color="auto"/>
        <w:bottom w:val="none" w:sz="0" w:space="0" w:color="auto"/>
        <w:right w:val="none" w:sz="0" w:space="0" w:color="auto"/>
      </w:divBdr>
      <w:divsChild>
        <w:div w:id="406269266">
          <w:marLeft w:val="0"/>
          <w:marRight w:val="0"/>
          <w:marTop w:val="0"/>
          <w:marBottom w:val="0"/>
          <w:divBdr>
            <w:top w:val="none" w:sz="0" w:space="0" w:color="auto"/>
            <w:left w:val="none" w:sz="0" w:space="0" w:color="auto"/>
            <w:bottom w:val="none" w:sz="0" w:space="0" w:color="auto"/>
            <w:right w:val="none" w:sz="0" w:space="0" w:color="auto"/>
          </w:divBdr>
        </w:div>
        <w:div w:id="1045176040">
          <w:marLeft w:val="0"/>
          <w:marRight w:val="0"/>
          <w:marTop w:val="0"/>
          <w:marBottom w:val="0"/>
          <w:divBdr>
            <w:top w:val="none" w:sz="0" w:space="0" w:color="auto"/>
            <w:left w:val="none" w:sz="0" w:space="0" w:color="auto"/>
            <w:bottom w:val="none" w:sz="0" w:space="0" w:color="auto"/>
            <w:right w:val="none" w:sz="0" w:space="0" w:color="auto"/>
          </w:divBdr>
        </w:div>
        <w:div w:id="1076635665">
          <w:marLeft w:val="0"/>
          <w:marRight w:val="0"/>
          <w:marTop w:val="0"/>
          <w:marBottom w:val="0"/>
          <w:divBdr>
            <w:top w:val="none" w:sz="0" w:space="0" w:color="auto"/>
            <w:left w:val="none" w:sz="0" w:space="0" w:color="auto"/>
            <w:bottom w:val="none" w:sz="0" w:space="0" w:color="auto"/>
            <w:right w:val="none" w:sz="0" w:space="0" w:color="auto"/>
          </w:divBdr>
        </w:div>
      </w:divsChild>
    </w:div>
    <w:div w:id="518737656">
      <w:bodyDiv w:val="1"/>
      <w:marLeft w:val="0"/>
      <w:marRight w:val="0"/>
      <w:marTop w:val="0"/>
      <w:marBottom w:val="0"/>
      <w:divBdr>
        <w:top w:val="none" w:sz="0" w:space="0" w:color="auto"/>
        <w:left w:val="none" w:sz="0" w:space="0" w:color="auto"/>
        <w:bottom w:val="none" w:sz="0" w:space="0" w:color="auto"/>
        <w:right w:val="none" w:sz="0" w:space="0" w:color="auto"/>
      </w:divBdr>
    </w:div>
    <w:div w:id="560098350">
      <w:bodyDiv w:val="1"/>
      <w:marLeft w:val="0"/>
      <w:marRight w:val="0"/>
      <w:marTop w:val="0"/>
      <w:marBottom w:val="0"/>
      <w:divBdr>
        <w:top w:val="none" w:sz="0" w:space="0" w:color="auto"/>
        <w:left w:val="none" w:sz="0" w:space="0" w:color="auto"/>
        <w:bottom w:val="none" w:sz="0" w:space="0" w:color="auto"/>
        <w:right w:val="none" w:sz="0" w:space="0" w:color="auto"/>
      </w:divBdr>
    </w:div>
    <w:div w:id="780416799">
      <w:bodyDiv w:val="1"/>
      <w:marLeft w:val="0"/>
      <w:marRight w:val="0"/>
      <w:marTop w:val="0"/>
      <w:marBottom w:val="0"/>
      <w:divBdr>
        <w:top w:val="none" w:sz="0" w:space="0" w:color="auto"/>
        <w:left w:val="none" w:sz="0" w:space="0" w:color="auto"/>
        <w:bottom w:val="none" w:sz="0" w:space="0" w:color="auto"/>
        <w:right w:val="none" w:sz="0" w:space="0" w:color="auto"/>
      </w:divBdr>
    </w:div>
    <w:div w:id="898832790">
      <w:bodyDiv w:val="1"/>
      <w:marLeft w:val="0"/>
      <w:marRight w:val="0"/>
      <w:marTop w:val="0"/>
      <w:marBottom w:val="0"/>
      <w:divBdr>
        <w:top w:val="none" w:sz="0" w:space="0" w:color="auto"/>
        <w:left w:val="none" w:sz="0" w:space="0" w:color="auto"/>
        <w:bottom w:val="none" w:sz="0" w:space="0" w:color="auto"/>
        <w:right w:val="none" w:sz="0" w:space="0" w:color="auto"/>
      </w:divBdr>
    </w:div>
    <w:div w:id="930548536">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75344219">
      <w:bodyDiv w:val="1"/>
      <w:marLeft w:val="0"/>
      <w:marRight w:val="0"/>
      <w:marTop w:val="0"/>
      <w:marBottom w:val="0"/>
      <w:divBdr>
        <w:top w:val="none" w:sz="0" w:space="0" w:color="auto"/>
        <w:left w:val="none" w:sz="0" w:space="0" w:color="auto"/>
        <w:bottom w:val="none" w:sz="0" w:space="0" w:color="auto"/>
        <w:right w:val="none" w:sz="0" w:space="0" w:color="auto"/>
      </w:divBdr>
    </w:div>
    <w:div w:id="1180658220">
      <w:bodyDiv w:val="1"/>
      <w:marLeft w:val="0"/>
      <w:marRight w:val="0"/>
      <w:marTop w:val="0"/>
      <w:marBottom w:val="0"/>
      <w:divBdr>
        <w:top w:val="none" w:sz="0" w:space="0" w:color="auto"/>
        <w:left w:val="none" w:sz="0" w:space="0" w:color="auto"/>
        <w:bottom w:val="none" w:sz="0" w:space="0" w:color="auto"/>
        <w:right w:val="none" w:sz="0" w:space="0" w:color="auto"/>
      </w:divBdr>
    </w:div>
    <w:div w:id="1287933314">
      <w:bodyDiv w:val="1"/>
      <w:marLeft w:val="0"/>
      <w:marRight w:val="0"/>
      <w:marTop w:val="0"/>
      <w:marBottom w:val="0"/>
      <w:divBdr>
        <w:top w:val="none" w:sz="0" w:space="0" w:color="auto"/>
        <w:left w:val="none" w:sz="0" w:space="0" w:color="auto"/>
        <w:bottom w:val="none" w:sz="0" w:space="0" w:color="auto"/>
        <w:right w:val="none" w:sz="0" w:space="0" w:color="auto"/>
      </w:divBdr>
    </w:div>
    <w:div w:id="1368333035">
      <w:bodyDiv w:val="1"/>
      <w:marLeft w:val="0"/>
      <w:marRight w:val="0"/>
      <w:marTop w:val="0"/>
      <w:marBottom w:val="0"/>
      <w:divBdr>
        <w:top w:val="none" w:sz="0" w:space="0" w:color="auto"/>
        <w:left w:val="none" w:sz="0" w:space="0" w:color="auto"/>
        <w:bottom w:val="none" w:sz="0" w:space="0" w:color="auto"/>
        <w:right w:val="none" w:sz="0" w:space="0" w:color="auto"/>
      </w:divBdr>
    </w:div>
    <w:div w:id="1389495214">
      <w:bodyDiv w:val="1"/>
      <w:marLeft w:val="0"/>
      <w:marRight w:val="0"/>
      <w:marTop w:val="0"/>
      <w:marBottom w:val="0"/>
      <w:divBdr>
        <w:top w:val="none" w:sz="0" w:space="0" w:color="auto"/>
        <w:left w:val="none" w:sz="0" w:space="0" w:color="auto"/>
        <w:bottom w:val="none" w:sz="0" w:space="0" w:color="auto"/>
        <w:right w:val="none" w:sz="0" w:space="0" w:color="auto"/>
      </w:divBdr>
    </w:div>
    <w:div w:id="1582450607">
      <w:bodyDiv w:val="1"/>
      <w:marLeft w:val="0"/>
      <w:marRight w:val="0"/>
      <w:marTop w:val="0"/>
      <w:marBottom w:val="0"/>
      <w:divBdr>
        <w:top w:val="none" w:sz="0" w:space="0" w:color="auto"/>
        <w:left w:val="none" w:sz="0" w:space="0" w:color="auto"/>
        <w:bottom w:val="none" w:sz="0" w:space="0" w:color="auto"/>
        <w:right w:val="none" w:sz="0" w:space="0" w:color="auto"/>
      </w:divBdr>
    </w:div>
    <w:div w:id="1606763544">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62222574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 w:id="1816071223">
      <w:bodyDiv w:val="1"/>
      <w:marLeft w:val="0"/>
      <w:marRight w:val="0"/>
      <w:marTop w:val="0"/>
      <w:marBottom w:val="0"/>
      <w:divBdr>
        <w:top w:val="none" w:sz="0" w:space="0" w:color="auto"/>
        <w:left w:val="none" w:sz="0" w:space="0" w:color="auto"/>
        <w:bottom w:val="none" w:sz="0" w:space="0" w:color="auto"/>
        <w:right w:val="none" w:sz="0" w:space="0" w:color="auto"/>
      </w:divBdr>
      <w:divsChild>
        <w:div w:id="432823516">
          <w:marLeft w:val="0"/>
          <w:marRight w:val="0"/>
          <w:marTop w:val="0"/>
          <w:marBottom w:val="0"/>
          <w:divBdr>
            <w:top w:val="none" w:sz="0" w:space="0" w:color="auto"/>
            <w:left w:val="none" w:sz="0" w:space="0" w:color="auto"/>
            <w:bottom w:val="none" w:sz="0" w:space="0" w:color="auto"/>
            <w:right w:val="none" w:sz="0" w:space="0" w:color="auto"/>
          </w:divBdr>
        </w:div>
        <w:div w:id="286471158">
          <w:marLeft w:val="0"/>
          <w:marRight w:val="0"/>
          <w:marTop w:val="0"/>
          <w:marBottom w:val="0"/>
          <w:divBdr>
            <w:top w:val="none" w:sz="0" w:space="0" w:color="auto"/>
            <w:left w:val="none" w:sz="0" w:space="0" w:color="auto"/>
            <w:bottom w:val="none" w:sz="0" w:space="0" w:color="auto"/>
            <w:right w:val="none" w:sz="0" w:space="0" w:color="auto"/>
          </w:divBdr>
        </w:div>
        <w:div w:id="1812942029">
          <w:marLeft w:val="0"/>
          <w:marRight w:val="0"/>
          <w:marTop w:val="0"/>
          <w:marBottom w:val="0"/>
          <w:divBdr>
            <w:top w:val="none" w:sz="0" w:space="0" w:color="auto"/>
            <w:left w:val="none" w:sz="0" w:space="0" w:color="auto"/>
            <w:bottom w:val="none" w:sz="0" w:space="0" w:color="auto"/>
            <w:right w:val="none" w:sz="0" w:space="0" w:color="auto"/>
          </w:divBdr>
        </w:div>
        <w:div w:id="1840534564">
          <w:marLeft w:val="0"/>
          <w:marRight w:val="0"/>
          <w:marTop w:val="0"/>
          <w:marBottom w:val="0"/>
          <w:divBdr>
            <w:top w:val="none" w:sz="0" w:space="0" w:color="auto"/>
            <w:left w:val="none" w:sz="0" w:space="0" w:color="auto"/>
            <w:bottom w:val="none" w:sz="0" w:space="0" w:color="auto"/>
            <w:right w:val="none" w:sz="0" w:space="0" w:color="auto"/>
          </w:divBdr>
        </w:div>
        <w:div w:id="2014338985">
          <w:marLeft w:val="0"/>
          <w:marRight w:val="0"/>
          <w:marTop w:val="0"/>
          <w:marBottom w:val="0"/>
          <w:divBdr>
            <w:top w:val="none" w:sz="0" w:space="0" w:color="auto"/>
            <w:left w:val="none" w:sz="0" w:space="0" w:color="auto"/>
            <w:bottom w:val="none" w:sz="0" w:space="0" w:color="auto"/>
            <w:right w:val="none" w:sz="0" w:space="0" w:color="auto"/>
          </w:divBdr>
        </w:div>
        <w:div w:id="1920748069">
          <w:marLeft w:val="0"/>
          <w:marRight w:val="0"/>
          <w:marTop w:val="0"/>
          <w:marBottom w:val="0"/>
          <w:divBdr>
            <w:top w:val="none" w:sz="0" w:space="0" w:color="auto"/>
            <w:left w:val="none" w:sz="0" w:space="0" w:color="auto"/>
            <w:bottom w:val="none" w:sz="0" w:space="0" w:color="auto"/>
            <w:right w:val="none" w:sz="0" w:space="0" w:color="auto"/>
          </w:divBdr>
        </w:div>
        <w:div w:id="37241874">
          <w:marLeft w:val="0"/>
          <w:marRight w:val="0"/>
          <w:marTop w:val="0"/>
          <w:marBottom w:val="0"/>
          <w:divBdr>
            <w:top w:val="none" w:sz="0" w:space="0" w:color="auto"/>
            <w:left w:val="none" w:sz="0" w:space="0" w:color="auto"/>
            <w:bottom w:val="none" w:sz="0" w:space="0" w:color="auto"/>
            <w:right w:val="none" w:sz="0" w:space="0" w:color="auto"/>
          </w:divBdr>
        </w:div>
        <w:div w:id="78798916">
          <w:marLeft w:val="0"/>
          <w:marRight w:val="0"/>
          <w:marTop w:val="0"/>
          <w:marBottom w:val="0"/>
          <w:divBdr>
            <w:top w:val="none" w:sz="0" w:space="0" w:color="auto"/>
            <w:left w:val="none" w:sz="0" w:space="0" w:color="auto"/>
            <w:bottom w:val="none" w:sz="0" w:space="0" w:color="auto"/>
            <w:right w:val="none" w:sz="0" w:space="0" w:color="auto"/>
          </w:divBdr>
        </w:div>
        <w:div w:id="1147168348">
          <w:marLeft w:val="0"/>
          <w:marRight w:val="0"/>
          <w:marTop w:val="0"/>
          <w:marBottom w:val="0"/>
          <w:divBdr>
            <w:top w:val="none" w:sz="0" w:space="0" w:color="auto"/>
            <w:left w:val="none" w:sz="0" w:space="0" w:color="auto"/>
            <w:bottom w:val="none" w:sz="0" w:space="0" w:color="auto"/>
            <w:right w:val="none" w:sz="0" w:space="0" w:color="auto"/>
          </w:divBdr>
        </w:div>
        <w:div w:id="1875654581">
          <w:marLeft w:val="0"/>
          <w:marRight w:val="0"/>
          <w:marTop w:val="0"/>
          <w:marBottom w:val="0"/>
          <w:divBdr>
            <w:top w:val="none" w:sz="0" w:space="0" w:color="auto"/>
            <w:left w:val="none" w:sz="0" w:space="0" w:color="auto"/>
            <w:bottom w:val="none" w:sz="0" w:space="0" w:color="auto"/>
            <w:right w:val="none" w:sz="0" w:space="0" w:color="auto"/>
          </w:divBdr>
        </w:div>
        <w:div w:id="771125399">
          <w:marLeft w:val="0"/>
          <w:marRight w:val="0"/>
          <w:marTop w:val="0"/>
          <w:marBottom w:val="0"/>
          <w:divBdr>
            <w:top w:val="none" w:sz="0" w:space="0" w:color="auto"/>
            <w:left w:val="none" w:sz="0" w:space="0" w:color="auto"/>
            <w:bottom w:val="none" w:sz="0" w:space="0" w:color="auto"/>
            <w:right w:val="none" w:sz="0" w:space="0" w:color="auto"/>
          </w:divBdr>
        </w:div>
      </w:divsChild>
    </w:div>
    <w:div w:id="2001421465">
      <w:bodyDiv w:val="1"/>
      <w:marLeft w:val="0"/>
      <w:marRight w:val="0"/>
      <w:marTop w:val="0"/>
      <w:marBottom w:val="0"/>
      <w:divBdr>
        <w:top w:val="none" w:sz="0" w:space="0" w:color="auto"/>
        <w:left w:val="none" w:sz="0" w:space="0" w:color="auto"/>
        <w:bottom w:val="none" w:sz="0" w:space="0" w:color="auto"/>
        <w:right w:val="none" w:sz="0" w:space="0" w:color="auto"/>
      </w:divBdr>
    </w:div>
    <w:div w:id="20627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2085-05D0-471C-B532-93C879EA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2143</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TONI</cp:lastModifiedBy>
  <cp:revision>11</cp:revision>
  <cp:lastPrinted>2020-11-06T17:52:00Z</cp:lastPrinted>
  <dcterms:created xsi:type="dcterms:W3CDTF">2020-11-25T15:11:00Z</dcterms:created>
  <dcterms:modified xsi:type="dcterms:W3CDTF">2020-12-09T14:11:00Z</dcterms:modified>
</cp:coreProperties>
</file>