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89" w:rsidRPr="00B21A34" w:rsidRDefault="00F97E89" w:rsidP="00295D54">
      <w:pPr>
        <w:spacing w:before="120" w:after="120" w:line="240" w:lineRule="auto"/>
        <w:jc w:val="center"/>
        <w:rPr>
          <w:rFonts w:cstheme="minorHAnsi"/>
          <w:caps/>
          <w:sz w:val="24"/>
          <w:szCs w:val="24"/>
          <w:lang w:val="pt-PT"/>
        </w:rPr>
      </w:pPr>
      <w:r w:rsidRPr="00B21A34">
        <w:rPr>
          <w:rFonts w:cstheme="minorHAnsi"/>
          <w:caps/>
          <w:sz w:val="24"/>
          <w:szCs w:val="24"/>
          <w:lang w:val="pt-PT"/>
        </w:rPr>
        <w:t xml:space="preserve">Decreto nº </w:t>
      </w:r>
      <w:r w:rsidR="00CC19CF">
        <w:rPr>
          <w:rFonts w:cstheme="minorHAnsi"/>
          <w:caps/>
          <w:sz w:val="24"/>
          <w:szCs w:val="24"/>
          <w:lang w:val="pt-PT"/>
        </w:rPr>
        <w:t>281</w:t>
      </w:r>
      <w:r w:rsidRPr="00B21A34">
        <w:rPr>
          <w:rFonts w:cstheme="minorHAnsi"/>
          <w:caps/>
          <w:sz w:val="24"/>
          <w:szCs w:val="24"/>
          <w:lang w:val="pt-PT"/>
        </w:rPr>
        <w:t xml:space="preserve">, de </w:t>
      </w:r>
      <w:r w:rsidR="00C079B1" w:rsidRPr="00B21A34">
        <w:rPr>
          <w:rFonts w:cstheme="minorHAnsi"/>
          <w:caps/>
          <w:sz w:val="24"/>
          <w:szCs w:val="24"/>
          <w:lang w:val="pt-PT"/>
        </w:rPr>
        <w:t>01 de outubro</w:t>
      </w:r>
      <w:r w:rsidR="00FD70CE" w:rsidRPr="00B21A34">
        <w:rPr>
          <w:rFonts w:cstheme="minorHAnsi"/>
          <w:caps/>
          <w:sz w:val="24"/>
          <w:szCs w:val="24"/>
          <w:lang w:val="pt-PT"/>
        </w:rPr>
        <w:t xml:space="preserve"> DE 2020</w:t>
      </w:r>
      <w:r w:rsidRPr="00B21A34">
        <w:rPr>
          <w:rFonts w:cstheme="minorHAnsi"/>
          <w:caps/>
          <w:sz w:val="24"/>
          <w:szCs w:val="24"/>
          <w:lang w:val="pt-PT"/>
        </w:rPr>
        <w:t>.</w:t>
      </w:r>
    </w:p>
    <w:p w:rsidR="00F97E89" w:rsidRPr="00B21A34" w:rsidRDefault="00F97E89" w:rsidP="00295D54">
      <w:pPr>
        <w:spacing w:before="120" w:after="120" w:line="240" w:lineRule="auto"/>
        <w:jc w:val="both"/>
        <w:rPr>
          <w:rFonts w:cstheme="minorHAnsi"/>
          <w:sz w:val="24"/>
          <w:szCs w:val="24"/>
          <w:lang w:val="pt-PT"/>
        </w:rPr>
      </w:pPr>
    </w:p>
    <w:p w:rsidR="00F97E89" w:rsidRPr="00B21A34" w:rsidRDefault="00307C64" w:rsidP="00295D54">
      <w:pPr>
        <w:spacing w:before="120" w:after="120" w:line="240" w:lineRule="auto"/>
        <w:ind w:left="4253"/>
        <w:jc w:val="both"/>
        <w:rPr>
          <w:rFonts w:cstheme="minorHAnsi"/>
          <w:sz w:val="24"/>
          <w:szCs w:val="24"/>
          <w:lang w:val="pt-PT"/>
        </w:rPr>
      </w:pPr>
      <w:r w:rsidRPr="00B21A34">
        <w:rPr>
          <w:rFonts w:cstheme="minorHAnsi"/>
          <w:sz w:val="24"/>
          <w:szCs w:val="24"/>
        </w:rPr>
        <w:t xml:space="preserve">Dispõe sobre </w:t>
      </w:r>
      <w:r w:rsidR="00820750">
        <w:rPr>
          <w:rFonts w:cstheme="minorHAnsi"/>
          <w:sz w:val="24"/>
          <w:szCs w:val="24"/>
        </w:rPr>
        <w:t xml:space="preserve">novas regras para a contenção da pandemia do </w:t>
      </w:r>
      <w:proofErr w:type="spellStart"/>
      <w:r w:rsidR="00820750">
        <w:rPr>
          <w:rFonts w:cstheme="minorHAnsi"/>
          <w:sz w:val="24"/>
          <w:szCs w:val="24"/>
        </w:rPr>
        <w:t>Covid</w:t>
      </w:r>
      <w:proofErr w:type="spellEnd"/>
      <w:r w:rsidR="00820750">
        <w:rPr>
          <w:rFonts w:cstheme="minorHAnsi"/>
          <w:sz w:val="24"/>
          <w:szCs w:val="24"/>
        </w:rPr>
        <w:t xml:space="preserve"> 19</w:t>
      </w:r>
      <w:bookmarkStart w:id="0" w:name="_GoBack"/>
      <w:bookmarkEnd w:id="0"/>
      <w:r w:rsidRPr="00B21A34">
        <w:rPr>
          <w:rFonts w:cstheme="minorHAnsi"/>
          <w:sz w:val="24"/>
          <w:szCs w:val="24"/>
        </w:rPr>
        <w:t xml:space="preserve"> e dá outras providências.</w:t>
      </w:r>
    </w:p>
    <w:p w:rsidR="00973982" w:rsidRPr="00B21A34" w:rsidRDefault="00973982" w:rsidP="00295D54">
      <w:pPr>
        <w:spacing w:before="120" w:after="120" w:line="240" w:lineRule="auto"/>
        <w:ind w:firstLine="1418"/>
        <w:jc w:val="both"/>
        <w:rPr>
          <w:rFonts w:cstheme="minorHAnsi"/>
          <w:sz w:val="24"/>
          <w:szCs w:val="24"/>
        </w:rPr>
      </w:pPr>
    </w:p>
    <w:p w:rsidR="00D77D45" w:rsidRPr="00B21A34" w:rsidRDefault="00F422E4" w:rsidP="00295D54">
      <w:pPr>
        <w:spacing w:before="120" w:after="120" w:line="240" w:lineRule="auto"/>
        <w:ind w:firstLine="1418"/>
        <w:jc w:val="both"/>
        <w:rPr>
          <w:rFonts w:eastAsia="Times New Roman" w:cstheme="minorHAnsi"/>
          <w:sz w:val="24"/>
          <w:szCs w:val="24"/>
          <w:lang w:eastAsia="pt-BR"/>
        </w:rPr>
      </w:pPr>
      <w:r w:rsidRPr="00B21A34">
        <w:rPr>
          <w:rFonts w:cstheme="minorHAnsi"/>
          <w:sz w:val="24"/>
          <w:szCs w:val="24"/>
        </w:rPr>
        <w:t xml:space="preserve">O </w:t>
      </w:r>
      <w:r w:rsidR="0022154E" w:rsidRPr="00B21A34">
        <w:rPr>
          <w:rFonts w:cstheme="minorHAnsi"/>
          <w:sz w:val="24"/>
          <w:szCs w:val="24"/>
        </w:rPr>
        <w:t xml:space="preserve">Prefeito Municipal de Timbó Grande, Estado de Santa Catarina, </w:t>
      </w:r>
      <w:r w:rsidRPr="00B21A34">
        <w:rPr>
          <w:rFonts w:cstheme="minorHAnsi"/>
          <w:sz w:val="24"/>
          <w:szCs w:val="24"/>
        </w:rPr>
        <w:t xml:space="preserve">no uso de suas atribuições legais, </w:t>
      </w:r>
      <w:r w:rsidRPr="00B21A34">
        <w:rPr>
          <w:rFonts w:eastAsia="Times New Roman" w:cstheme="minorHAnsi"/>
          <w:sz w:val="24"/>
          <w:szCs w:val="24"/>
          <w:lang w:eastAsia="pt-BR"/>
        </w:rPr>
        <w:t xml:space="preserve">conferidas pelo artigo 103, inciso VIII, da Lei Orgânica do Município, </w:t>
      </w:r>
    </w:p>
    <w:p w:rsidR="000B78FD"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Considerando a Avaliação do Risco Potencial para COVID-19 que visa orientar a tomada de decisão de forma regionalizada e descentralizada para contenção da pandemia na Região da AMARP, hoje classificada de RISCO POTENCIAL GRAVE conforme demonstra a matriz de Risco regional disponível em: http://www.coronavirus.sc.gov.br/gestáo-da-saude/. </w:t>
      </w:r>
    </w:p>
    <w:p w:rsidR="000B78FD" w:rsidRPr="00B21A34" w:rsidRDefault="000B78FD" w:rsidP="00307C64">
      <w:pPr>
        <w:spacing w:before="120" w:after="120"/>
        <w:ind w:firstLine="1418"/>
        <w:jc w:val="both"/>
        <w:rPr>
          <w:rFonts w:cstheme="minorHAnsi"/>
          <w:sz w:val="24"/>
          <w:szCs w:val="24"/>
        </w:rPr>
      </w:pPr>
      <w:r w:rsidRPr="00B21A34">
        <w:rPr>
          <w:rFonts w:cstheme="minorHAnsi"/>
          <w:sz w:val="24"/>
          <w:szCs w:val="24"/>
        </w:rPr>
        <w:t>Considerando que e</w:t>
      </w:r>
      <w:r w:rsidR="009F5674" w:rsidRPr="00B21A34">
        <w:rPr>
          <w:rFonts w:cstheme="minorHAnsi"/>
          <w:sz w:val="24"/>
          <w:szCs w:val="24"/>
        </w:rPr>
        <w:t xml:space="preserve">m reunião da Associação dos Municípios do Alto Vale do Rio do Peixe (AMARP), os prefeitos dos 15 municípios que compreendem a entidade, acordaram deliberar sobre as restrições e ações de prevenção e combate ao Covid-19. </w:t>
      </w:r>
    </w:p>
    <w:p w:rsidR="000B78FD" w:rsidRPr="00B21A34" w:rsidRDefault="000B78FD" w:rsidP="000B78FD">
      <w:pPr>
        <w:spacing w:before="120" w:after="120"/>
        <w:ind w:firstLine="1418"/>
        <w:jc w:val="both"/>
        <w:rPr>
          <w:rFonts w:cstheme="minorHAnsi"/>
          <w:sz w:val="24"/>
          <w:szCs w:val="24"/>
        </w:rPr>
      </w:pPr>
      <w:r w:rsidRPr="00B21A34">
        <w:rPr>
          <w:rFonts w:cstheme="minorHAnsi"/>
          <w:sz w:val="24"/>
          <w:szCs w:val="24"/>
        </w:rPr>
        <w:t>Considerando que n</w:t>
      </w:r>
      <w:r w:rsidR="009F5674" w:rsidRPr="00B21A34">
        <w:rPr>
          <w:rFonts w:cstheme="minorHAnsi"/>
          <w:sz w:val="24"/>
          <w:szCs w:val="24"/>
        </w:rPr>
        <w:t>esse momento os Prefeitos entendem a importância da ampliação do isolamento social, bem como novas normas de restrições em alguns setores, bem como a ampliação de divulgação em meios de comunicação de não aglomerações em família, amigos, sítios, residências, clubes dentre outros</w:t>
      </w:r>
      <w:r w:rsidRPr="00B21A34">
        <w:rPr>
          <w:rFonts w:cstheme="minorHAnsi"/>
          <w:sz w:val="24"/>
          <w:szCs w:val="24"/>
        </w:rPr>
        <w:t>.</w:t>
      </w:r>
    </w:p>
    <w:p w:rsidR="000B78FD" w:rsidRPr="00B21A34" w:rsidRDefault="000B78FD" w:rsidP="000B78FD">
      <w:pPr>
        <w:spacing w:before="120" w:after="120"/>
        <w:ind w:firstLine="1418"/>
        <w:jc w:val="both"/>
        <w:rPr>
          <w:rFonts w:cstheme="minorHAnsi"/>
          <w:sz w:val="24"/>
          <w:szCs w:val="24"/>
        </w:rPr>
      </w:pPr>
    </w:p>
    <w:p w:rsidR="000B78FD" w:rsidRPr="00B21A34" w:rsidRDefault="000B78FD" w:rsidP="000B78FD">
      <w:pPr>
        <w:spacing w:before="120" w:after="120" w:line="240" w:lineRule="auto"/>
        <w:ind w:firstLine="1418"/>
        <w:jc w:val="both"/>
        <w:rPr>
          <w:rFonts w:cstheme="minorHAnsi"/>
          <w:sz w:val="24"/>
          <w:szCs w:val="24"/>
        </w:rPr>
      </w:pPr>
      <w:r w:rsidRPr="00B21A34">
        <w:rPr>
          <w:rFonts w:cstheme="minorHAnsi"/>
          <w:sz w:val="24"/>
          <w:szCs w:val="24"/>
        </w:rPr>
        <w:t>DECRETA:</w:t>
      </w:r>
    </w:p>
    <w:p w:rsidR="000B78FD" w:rsidRPr="00B21A34" w:rsidRDefault="000B78FD" w:rsidP="000B78FD">
      <w:pPr>
        <w:spacing w:before="120" w:after="120" w:line="240" w:lineRule="auto"/>
        <w:ind w:firstLine="1418"/>
        <w:jc w:val="both"/>
        <w:rPr>
          <w:rFonts w:cstheme="minorHAnsi"/>
          <w:sz w:val="24"/>
          <w:szCs w:val="24"/>
        </w:rPr>
      </w:pPr>
      <w:r w:rsidRPr="00B21A34">
        <w:rPr>
          <w:rFonts w:cstheme="minorHAnsi"/>
          <w:sz w:val="24"/>
          <w:szCs w:val="24"/>
        </w:rPr>
        <w:t>Art. 1</w:t>
      </w:r>
      <w:proofErr w:type="gramStart"/>
      <w:r w:rsidRPr="00B21A34">
        <w:rPr>
          <w:rFonts w:cstheme="minorHAnsi"/>
          <w:sz w:val="24"/>
          <w:szCs w:val="24"/>
        </w:rPr>
        <w:t>º  As</w:t>
      </w:r>
      <w:proofErr w:type="gramEnd"/>
      <w:r w:rsidRPr="00B21A34">
        <w:rPr>
          <w:rFonts w:cstheme="minorHAnsi"/>
          <w:sz w:val="24"/>
          <w:szCs w:val="24"/>
        </w:rPr>
        <w:t xml:space="preserve"> regras de enfrentamento à Pandemia do </w:t>
      </w:r>
      <w:proofErr w:type="spellStart"/>
      <w:r w:rsidRPr="00B21A34">
        <w:rPr>
          <w:rFonts w:cstheme="minorHAnsi"/>
          <w:sz w:val="24"/>
          <w:szCs w:val="24"/>
        </w:rPr>
        <w:t>Covid</w:t>
      </w:r>
      <w:proofErr w:type="spellEnd"/>
      <w:r w:rsidRPr="00B21A34">
        <w:rPr>
          <w:rFonts w:cstheme="minorHAnsi"/>
          <w:sz w:val="24"/>
          <w:szCs w:val="24"/>
        </w:rPr>
        <w:t xml:space="preserve"> 19, que passam a vigorar, são as seguintes:</w:t>
      </w:r>
    </w:p>
    <w:p w:rsidR="000B78FD" w:rsidRPr="00B21A34" w:rsidRDefault="000B78FD" w:rsidP="00307C64">
      <w:pPr>
        <w:spacing w:before="120" w:after="120"/>
        <w:ind w:firstLine="1418"/>
        <w:jc w:val="both"/>
        <w:rPr>
          <w:rFonts w:cstheme="minorHAnsi"/>
          <w:sz w:val="24"/>
          <w:szCs w:val="24"/>
        </w:rPr>
      </w:pPr>
      <w:r w:rsidRPr="00B21A34">
        <w:rPr>
          <w:rFonts w:cstheme="minorHAnsi"/>
          <w:sz w:val="24"/>
          <w:szCs w:val="24"/>
        </w:rPr>
        <w:t xml:space="preserve">I - </w:t>
      </w:r>
      <w:r w:rsidR="009F5674" w:rsidRPr="00B21A34">
        <w:rPr>
          <w:rFonts w:cstheme="minorHAnsi"/>
          <w:sz w:val="24"/>
          <w:szCs w:val="24"/>
        </w:rPr>
        <w:t xml:space="preserve">QUANTO AO FUNCIONAMENTO DOS SERVIÇOS PÚBLICOS: </w:t>
      </w:r>
      <w:r w:rsidR="00405A24" w:rsidRPr="00B21A34">
        <w:rPr>
          <w:rFonts w:cstheme="minorHAnsi"/>
          <w:sz w:val="24"/>
          <w:szCs w:val="24"/>
        </w:rPr>
        <w:t>Tendo em vista que se tratam de serviços essenciais, voltam ao funcionamento normal das 8 às 12 horas e das 13h30 às 17h30 horas.</w:t>
      </w:r>
    </w:p>
    <w:p w:rsidR="00405A24" w:rsidRPr="00B21A34" w:rsidRDefault="00405A24" w:rsidP="00307C64">
      <w:pPr>
        <w:spacing w:before="120" w:after="120"/>
        <w:ind w:firstLine="1418"/>
        <w:jc w:val="both"/>
        <w:rPr>
          <w:rFonts w:cstheme="minorHAnsi"/>
          <w:sz w:val="24"/>
          <w:szCs w:val="24"/>
        </w:rPr>
      </w:pPr>
      <w:r w:rsidRPr="00B21A34">
        <w:rPr>
          <w:rFonts w:cstheme="minorHAnsi"/>
          <w:sz w:val="24"/>
          <w:szCs w:val="24"/>
        </w:rPr>
        <w:t xml:space="preserve">II - </w:t>
      </w:r>
      <w:r w:rsidR="009F5674" w:rsidRPr="00B21A34">
        <w:rPr>
          <w:rFonts w:cstheme="minorHAnsi"/>
          <w:sz w:val="24"/>
          <w:szCs w:val="24"/>
        </w:rPr>
        <w:t>QUANTO AO FUNCIONAMENTO DE IGREJAS E CULTOS: Os cultos e missas poderão ser realizados todos os dias da semana, bem como nos finais de semana com um percentual máximo de lotação de 50%, de acordo com a letra b do artigo 1º da Portaria nº 736 de 23 de setembro de 2020, da Secretaria de Estado da Saúde, bem como seguindo todos os protocolos e regramentos sanitários de cada município</w:t>
      </w:r>
      <w:r w:rsidRPr="00B21A34">
        <w:rPr>
          <w:rFonts w:cstheme="minorHAnsi"/>
          <w:sz w:val="24"/>
          <w:szCs w:val="24"/>
        </w:rPr>
        <w:t>, sendo que o</w:t>
      </w:r>
      <w:r w:rsidR="009F5674" w:rsidRPr="00B21A34">
        <w:rPr>
          <w:rFonts w:cstheme="minorHAnsi"/>
          <w:sz w:val="24"/>
          <w:szCs w:val="24"/>
        </w:rPr>
        <w:t xml:space="preserve">s Padres, Líderes Religiosos e Pastores deverão orientar os seus fiéis, bem como fiscalizar para que os regramentos sejam obedecidos durante os cultos e missas. </w:t>
      </w:r>
    </w:p>
    <w:p w:rsidR="004B32E1" w:rsidRPr="00B21A34" w:rsidRDefault="004B32E1" w:rsidP="00307C64">
      <w:pPr>
        <w:spacing w:before="120" w:after="120"/>
        <w:ind w:firstLine="1418"/>
        <w:jc w:val="both"/>
        <w:rPr>
          <w:rFonts w:cstheme="minorHAnsi"/>
          <w:sz w:val="24"/>
          <w:szCs w:val="24"/>
        </w:rPr>
      </w:pPr>
      <w:r w:rsidRPr="00B21A34">
        <w:rPr>
          <w:rFonts w:cstheme="minorHAnsi"/>
          <w:sz w:val="24"/>
          <w:szCs w:val="24"/>
        </w:rPr>
        <w:t xml:space="preserve">III - </w:t>
      </w:r>
      <w:r w:rsidR="009F5674" w:rsidRPr="00B21A34">
        <w:rPr>
          <w:rFonts w:cstheme="minorHAnsi"/>
          <w:sz w:val="24"/>
          <w:szCs w:val="24"/>
        </w:rPr>
        <w:t xml:space="preserve">QUANTO AO FUNCIONAMENTO DE SALÕES DE BELEZA E SIMILARES: Os salões de beleza deverão trabalhar apenas com agendamento, realizando atendimento de forma individual, seguindo o regramento sanitário de cada município. É expressamente proibido o consumo de alimentos e chimarrão nesses locais. </w:t>
      </w:r>
    </w:p>
    <w:p w:rsidR="004B32E1" w:rsidRPr="00B21A34" w:rsidRDefault="004B32E1" w:rsidP="00307C64">
      <w:pPr>
        <w:spacing w:before="120" w:after="120"/>
        <w:ind w:firstLine="1418"/>
        <w:jc w:val="both"/>
        <w:rPr>
          <w:rFonts w:cstheme="minorHAnsi"/>
          <w:sz w:val="24"/>
          <w:szCs w:val="24"/>
        </w:rPr>
      </w:pPr>
      <w:r w:rsidRPr="00B21A34">
        <w:rPr>
          <w:rFonts w:cstheme="minorHAnsi"/>
          <w:sz w:val="24"/>
          <w:szCs w:val="24"/>
        </w:rPr>
        <w:lastRenderedPageBreak/>
        <w:t xml:space="preserve">IV - </w:t>
      </w:r>
      <w:r w:rsidR="009F5674" w:rsidRPr="00B21A34">
        <w:rPr>
          <w:rFonts w:cstheme="minorHAnsi"/>
          <w:sz w:val="24"/>
          <w:szCs w:val="24"/>
        </w:rPr>
        <w:t>QUANTO AO FUNCIONAMENTO DO COMÉRCIO: Horário de funcionamento até as 19 horas de segunda a sábado, f</w:t>
      </w:r>
      <w:r w:rsidRPr="00B21A34">
        <w:rPr>
          <w:rFonts w:cstheme="minorHAnsi"/>
          <w:sz w:val="24"/>
          <w:szCs w:val="24"/>
        </w:rPr>
        <w:t xml:space="preserve">echando aos domingos e feriados, ficando liberada </w:t>
      </w:r>
      <w:r w:rsidR="009F5674" w:rsidRPr="00B21A34">
        <w:rPr>
          <w:rFonts w:cstheme="minorHAnsi"/>
          <w:sz w:val="24"/>
          <w:szCs w:val="24"/>
        </w:rPr>
        <w:t xml:space="preserve">a prova de roupas nas lojas e similares. </w:t>
      </w:r>
    </w:p>
    <w:p w:rsidR="0073012E" w:rsidRPr="00B21A34" w:rsidRDefault="0073012E" w:rsidP="00307C64">
      <w:pPr>
        <w:spacing w:before="120" w:after="120"/>
        <w:ind w:firstLine="1418"/>
        <w:jc w:val="both"/>
        <w:rPr>
          <w:rFonts w:cstheme="minorHAnsi"/>
          <w:sz w:val="24"/>
          <w:szCs w:val="24"/>
        </w:rPr>
      </w:pPr>
      <w:r w:rsidRPr="00B21A34">
        <w:rPr>
          <w:rFonts w:cstheme="minorHAnsi"/>
          <w:sz w:val="24"/>
          <w:szCs w:val="24"/>
        </w:rPr>
        <w:t xml:space="preserve">V - </w:t>
      </w:r>
      <w:r w:rsidR="009F5674" w:rsidRPr="00B21A34">
        <w:rPr>
          <w:rFonts w:cstheme="minorHAnsi"/>
          <w:sz w:val="24"/>
          <w:szCs w:val="24"/>
        </w:rPr>
        <w:t xml:space="preserve">QUANTO AO FUNCIONAMENTO DE LOJAS DE DEPARTAMENTOS, SUPERMERCADOS, MERCADOS, MERCEARIAS, PADARIAS, AÇOUGUES E AFINS: Funcionamento até as 22 horas de segunda a domingo. </w:t>
      </w:r>
    </w:p>
    <w:p w:rsidR="001329E8" w:rsidRPr="00B21A34" w:rsidRDefault="0073012E" w:rsidP="00307C64">
      <w:pPr>
        <w:spacing w:before="120" w:after="120"/>
        <w:ind w:firstLine="1418"/>
        <w:jc w:val="both"/>
        <w:rPr>
          <w:rFonts w:cstheme="minorHAnsi"/>
          <w:sz w:val="24"/>
          <w:szCs w:val="24"/>
        </w:rPr>
      </w:pPr>
      <w:r w:rsidRPr="00B21A34">
        <w:rPr>
          <w:rFonts w:cstheme="minorHAnsi"/>
          <w:sz w:val="24"/>
          <w:szCs w:val="24"/>
        </w:rPr>
        <w:t xml:space="preserve">VI - </w:t>
      </w:r>
      <w:r w:rsidR="009F5674" w:rsidRPr="00B21A34">
        <w:rPr>
          <w:rFonts w:cstheme="minorHAnsi"/>
          <w:sz w:val="24"/>
          <w:szCs w:val="24"/>
        </w:rPr>
        <w:t xml:space="preserve">QUANTO AOS SERVIÇOS DE ALIMENTAÇÃO: </w:t>
      </w:r>
    </w:p>
    <w:p w:rsidR="001329E8" w:rsidRPr="00B21A34" w:rsidRDefault="001329E8" w:rsidP="00307C64">
      <w:pPr>
        <w:spacing w:before="120" w:after="120"/>
        <w:ind w:firstLine="1418"/>
        <w:jc w:val="both"/>
        <w:rPr>
          <w:rFonts w:cstheme="minorHAnsi"/>
          <w:sz w:val="24"/>
          <w:szCs w:val="24"/>
        </w:rPr>
      </w:pPr>
      <w:r w:rsidRPr="00B21A34">
        <w:rPr>
          <w:rFonts w:cstheme="minorHAnsi"/>
          <w:sz w:val="24"/>
          <w:szCs w:val="24"/>
        </w:rPr>
        <w:t xml:space="preserve">- </w:t>
      </w:r>
      <w:r w:rsidR="009F5674" w:rsidRPr="00B21A34">
        <w:rPr>
          <w:rFonts w:cstheme="minorHAnsi"/>
          <w:sz w:val="24"/>
          <w:szCs w:val="24"/>
        </w:rPr>
        <w:t>Restaurantes</w:t>
      </w:r>
      <w:r w:rsidRPr="00B21A34">
        <w:rPr>
          <w:rFonts w:cstheme="minorHAnsi"/>
          <w:sz w:val="24"/>
          <w:szCs w:val="24"/>
        </w:rPr>
        <w:t>:</w:t>
      </w:r>
      <w:r w:rsidR="009F5674" w:rsidRPr="00B21A34">
        <w:rPr>
          <w:rFonts w:cstheme="minorHAnsi"/>
          <w:sz w:val="24"/>
          <w:szCs w:val="24"/>
        </w:rPr>
        <w:t xml:space="preserve"> Funcionamento de segunda a quinta-feira até as 22 horas. Na sexta-feira, sábado e domingo o atendimento será até as 24 horas. </w:t>
      </w:r>
    </w:p>
    <w:p w:rsidR="001329E8" w:rsidRPr="00B21A34" w:rsidRDefault="009F5674" w:rsidP="00307C64">
      <w:pPr>
        <w:spacing w:before="120" w:after="120"/>
        <w:ind w:firstLine="1418"/>
        <w:jc w:val="both"/>
        <w:rPr>
          <w:rFonts w:cstheme="minorHAnsi"/>
          <w:sz w:val="24"/>
          <w:szCs w:val="24"/>
        </w:rPr>
      </w:pPr>
      <w:r w:rsidRPr="00B21A34">
        <w:rPr>
          <w:rFonts w:cstheme="minorHAnsi"/>
          <w:sz w:val="24"/>
          <w:szCs w:val="24"/>
        </w:rPr>
        <w:t>- Lanchonetes</w:t>
      </w:r>
      <w:r w:rsidR="001329E8" w:rsidRPr="00B21A34">
        <w:rPr>
          <w:rFonts w:cstheme="minorHAnsi"/>
          <w:sz w:val="24"/>
          <w:szCs w:val="24"/>
        </w:rPr>
        <w:t>:</w:t>
      </w:r>
      <w:r w:rsidRPr="00B21A34">
        <w:rPr>
          <w:rFonts w:cstheme="minorHAnsi"/>
          <w:sz w:val="24"/>
          <w:szCs w:val="24"/>
        </w:rPr>
        <w:t xml:space="preserve"> Funcionamento de segunda a quinta-feira até as 22 horas. Na sexta-feira, sábado e domingo o atendimento será até as 24 horas. </w:t>
      </w:r>
    </w:p>
    <w:p w:rsidR="001329E8"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w:t>
      </w:r>
      <w:proofErr w:type="spellStart"/>
      <w:r w:rsidRPr="00B21A34">
        <w:rPr>
          <w:rFonts w:cstheme="minorHAnsi"/>
          <w:i/>
          <w:sz w:val="24"/>
          <w:szCs w:val="24"/>
        </w:rPr>
        <w:t>Food</w:t>
      </w:r>
      <w:proofErr w:type="spellEnd"/>
      <w:r w:rsidRPr="00B21A34">
        <w:rPr>
          <w:rFonts w:cstheme="minorHAnsi"/>
          <w:i/>
          <w:sz w:val="24"/>
          <w:szCs w:val="24"/>
        </w:rPr>
        <w:t xml:space="preserve"> </w:t>
      </w:r>
      <w:proofErr w:type="spellStart"/>
      <w:r w:rsidRPr="00B21A34">
        <w:rPr>
          <w:rFonts w:cstheme="minorHAnsi"/>
          <w:i/>
          <w:sz w:val="24"/>
          <w:szCs w:val="24"/>
        </w:rPr>
        <w:t>Trucks</w:t>
      </w:r>
      <w:proofErr w:type="spellEnd"/>
      <w:r w:rsidRPr="00B21A34">
        <w:rPr>
          <w:rFonts w:cstheme="minorHAnsi"/>
          <w:sz w:val="24"/>
          <w:szCs w:val="24"/>
        </w:rPr>
        <w:t>/ambulantes (</w:t>
      </w:r>
      <w:proofErr w:type="spellStart"/>
      <w:r w:rsidRPr="00B21A34">
        <w:rPr>
          <w:rFonts w:cstheme="minorHAnsi"/>
          <w:sz w:val="24"/>
          <w:szCs w:val="24"/>
        </w:rPr>
        <w:t>ex</w:t>
      </w:r>
      <w:proofErr w:type="spellEnd"/>
      <w:r w:rsidRPr="00B21A34">
        <w:rPr>
          <w:rFonts w:cstheme="minorHAnsi"/>
          <w:sz w:val="24"/>
          <w:szCs w:val="24"/>
        </w:rPr>
        <w:t>: cachorro quente)</w:t>
      </w:r>
      <w:r w:rsidR="001329E8" w:rsidRPr="00B21A34">
        <w:rPr>
          <w:rFonts w:cstheme="minorHAnsi"/>
          <w:sz w:val="24"/>
          <w:szCs w:val="24"/>
        </w:rPr>
        <w:t>:</w:t>
      </w:r>
      <w:r w:rsidRPr="00B21A34">
        <w:rPr>
          <w:rFonts w:cstheme="minorHAnsi"/>
          <w:sz w:val="24"/>
          <w:szCs w:val="24"/>
        </w:rPr>
        <w:t xml:space="preserve"> Funcionamento de segunda a quinta-feira até as 22 horas. Na sexta-feira, sábado e domingo o atendimento será até as 24 horas. </w:t>
      </w:r>
    </w:p>
    <w:p w:rsidR="001329E8"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Bares Funcionamento de segunda domingo até as 20 horas. Não será permitido nenhum tipo de jogos como baralho, cartas e similares. </w:t>
      </w:r>
    </w:p>
    <w:p w:rsidR="001329E8"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Lojas de Conveniências e similares O horário de funcionamento para aquisições de lanches, guloseimas e bebidas, será de segunda a domingo até as 20 horas. Poderá ser realizada a venda, e o consumo no local. </w:t>
      </w:r>
    </w:p>
    <w:p w:rsidR="009D1763" w:rsidRPr="00B21A34" w:rsidRDefault="001329E8" w:rsidP="00307C64">
      <w:pPr>
        <w:spacing w:before="120" w:after="120"/>
        <w:ind w:firstLine="1418"/>
        <w:jc w:val="both"/>
        <w:rPr>
          <w:rFonts w:cstheme="minorHAnsi"/>
          <w:sz w:val="24"/>
          <w:szCs w:val="24"/>
        </w:rPr>
      </w:pPr>
      <w:r w:rsidRPr="00B21A34">
        <w:rPr>
          <w:rFonts w:cstheme="minorHAnsi"/>
          <w:sz w:val="24"/>
          <w:szCs w:val="24"/>
        </w:rPr>
        <w:t xml:space="preserve">VII - </w:t>
      </w:r>
      <w:r w:rsidR="009F5674" w:rsidRPr="00B21A34">
        <w:rPr>
          <w:rFonts w:cstheme="minorHAnsi"/>
          <w:sz w:val="24"/>
          <w:szCs w:val="24"/>
        </w:rPr>
        <w:t xml:space="preserve">QUANTO A REALIZAÇÃO DE EVENTOS PÚBLICOS E PRIVADOS: Fica condicionada </w:t>
      </w:r>
      <w:r w:rsidR="009D1763" w:rsidRPr="00B21A34">
        <w:rPr>
          <w:rFonts w:cstheme="minorHAnsi"/>
          <w:sz w:val="24"/>
          <w:szCs w:val="24"/>
        </w:rPr>
        <w:t>à</w:t>
      </w:r>
      <w:r w:rsidR="009F5674" w:rsidRPr="00B21A34">
        <w:rPr>
          <w:rFonts w:cstheme="minorHAnsi"/>
          <w:sz w:val="24"/>
          <w:szCs w:val="24"/>
        </w:rPr>
        <w:t xml:space="preserve">s portarias que serão publicadas pelo Governo do Estado de Santa Catarina. </w:t>
      </w:r>
      <w:r w:rsidR="009D1763" w:rsidRPr="00B21A34">
        <w:rPr>
          <w:rFonts w:cstheme="minorHAnsi"/>
          <w:sz w:val="24"/>
          <w:szCs w:val="24"/>
        </w:rPr>
        <w:t xml:space="preserve">Estão liberadas </w:t>
      </w:r>
      <w:r w:rsidR="009F5674" w:rsidRPr="00B21A34">
        <w:rPr>
          <w:rFonts w:cstheme="minorHAnsi"/>
          <w:sz w:val="24"/>
          <w:szCs w:val="24"/>
        </w:rPr>
        <w:t>a realização de almoços e jantares nas comunidades do interior</w:t>
      </w:r>
      <w:r w:rsidR="00CE3086" w:rsidRPr="00B21A34">
        <w:rPr>
          <w:rFonts w:cstheme="minorHAnsi"/>
          <w:sz w:val="24"/>
          <w:szCs w:val="24"/>
        </w:rPr>
        <w:t>, respeitando-se o regramento sanitário e o uso de máscaras</w:t>
      </w:r>
      <w:r w:rsidR="009F5674" w:rsidRPr="00B21A34">
        <w:rPr>
          <w:rFonts w:cstheme="minorHAnsi"/>
          <w:sz w:val="24"/>
          <w:szCs w:val="24"/>
        </w:rPr>
        <w:t xml:space="preserve">. </w:t>
      </w:r>
    </w:p>
    <w:p w:rsidR="00CE3086" w:rsidRPr="00B21A34" w:rsidRDefault="00CE3086" w:rsidP="00307C64">
      <w:pPr>
        <w:spacing w:before="120" w:after="120"/>
        <w:ind w:firstLine="1418"/>
        <w:jc w:val="both"/>
        <w:rPr>
          <w:rFonts w:cstheme="minorHAnsi"/>
          <w:sz w:val="24"/>
          <w:szCs w:val="24"/>
        </w:rPr>
      </w:pPr>
      <w:r w:rsidRPr="00B21A34">
        <w:rPr>
          <w:rFonts w:cstheme="minorHAnsi"/>
          <w:sz w:val="24"/>
          <w:szCs w:val="24"/>
        </w:rPr>
        <w:t xml:space="preserve">IX - </w:t>
      </w:r>
      <w:r w:rsidR="009F5674" w:rsidRPr="00B21A34">
        <w:rPr>
          <w:rFonts w:cstheme="minorHAnsi"/>
          <w:sz w:val="24"/>
          <w:szCs w:val="24"/>
        </w:rPr>
        <w:t>QUANTO AS PROMOÇÕES COMERCIAIS: Poderão ser realizadas dentro do regramento sanitário, sob a fiscalização d</w:t>
      </w:r>
      <w:r w:rsidRPr="00B21A34">
        <w:rPr>
          <w:rFonts w:cstheme="minorHAnsi"/>
          <w:sz w:val="24"/>
          <w:szCs w:val="24"/>
        </w:rPr>
        <w:t xml:space="preserve">o </w:t>
      </w:r>
      <w:r w:rsidR="009F5674" w:rsidRPr="00B21A34">
        <w:rPr>
          <w:rFonts w:cstheme="minorHAnsi"/>
          <w:sz w:val="24"/>
          <w:szCs w:val="24"/>
        </w:rPr>
        <w:t xml:space="preserve">município. </w:t>
      </w:r>
    </w:p>
    <w:p w:rsidR="00BA5E0C" w:rsidRPr="00B21A34" w:rsidRDefault="00CE3086" w:rsidP="00307C64">
      <w:pPr>
        <w:spacing w:before="120" w:after="120"/>
        <w:ind w:firstLine="1418"/>
        <w:jc w:val="both"/>
        <w:rPr>
          <w:rFonts w:cstheme="minorHAnsi"/>
          <w:sz w:val="24"/>
          <w:szCs w:val="24"/>
        </w:rPr>
      </w:pPr>
      <w:r w:rsidRPr="00B21A34">
        <w:rPr>
          <w:rFonts w:cstheme="minorHAnsi"/>
          <w:sz w:val="24"/>
          <w:szCs w:val="24"/>
        </w:rPr>
        <w:t xml:space="preserve">X - </w:t>
      </w:r>
      <w:r w:rsidR="009F5674" w:rsidRPr="00B21A34">
        <w:rPr>
          <w:rFonts w:cstheme="minorHAnsi"/>
          <w:sz w:val="24"/>
          <w:szCs w:val="24"/>
        </w:rPr>
        <w:t xml:space="preserve">QUANTO A REALIZAÇÃO DE FEIRAS E EXPOSIÇÕES: Permanecem suspensas de acordo com a Portaria nº 716 de 18 de setembro de 2020, da Secretaria de Estado da Saúde. </w:t>
      </w:r>
    </w:p>
    <w:p w:rsidR="00BA5E0C" w:rsidRPr="00B21A34" w:rsidRDefault="00BA5E0C" w:rsidP="00307C64">
      <w:pPr>
        <w:spacing w:before="120" w:after="120"/>
        <w:ind w:firstLine="1418"/>
        <w:jc w:val="both"/>
        <w:rPr>
          <w:rFonts w:cstheme="minorHAnsi"/>
          <w:sz w:val="24"/>
          <w:szCs w:val="24"/>
        </w:rPr>
      </w:pPr>
      <w:r w:rsidRPr="00B21A34">
        <w:rPr>
          <w:rFonts w:cstheme="minorHAnsi"/>
          <w:sz w:val="24"/>
          <w:szCs w:val="24"/>
        </w:rPr>
        <w:t xml:space="preserve">XI - </w:t>
      </w:r>
      <w:r w:rsidR="009F5674" w:rsidRPr="00B21A34">
        <w:rPr>
          <w:rFonts w:cstheme="minorHAnsi"/>
          <w:sz w:val="24"/>
          <w:szCs w:val="24"/>
        </w:rPr>
        <w:t>QUANTO AS AULAS DE ENSINO SUPERIOR: O</w:t>
      </w:r>
      <w:r w:rsidRPr="00B21A34">
        <w:rPr>
          <w:rFonts w:cstheme="minorHAnsi"/>
          <w:sz w:val="24"/>
          <w:szCs w:val="24"/>
        </w:rPr>
        <w:t xml:space="preserve"> </w:t>
      </w:r>
      <w:r w:rsidR="009F5674" w:rsidRPr="00B21A34">
        <w:rPr>
          <w:rFonts w:cstheme="minorHAnsi"/>
          <w:sz w:val="24"/>
          <w:szCs w:val="24"/>
        </w:rPr>
        <w:t>município</w:t>
      </w:r>
      <w:r w:rsidRPr="00B21A34">
        <w:rPr>
          <w:rFonts w:cstheme="minorHAnsi"/>
          <w:sz w:val="24"/>
          <w:szCs w:val="24"/>
        </w:rPr>
        <w:t xml:space="preserve"> fará </w:t>
      </w:r>
      <w:r w:rsidR="009F5674" w:rsidRPr="00B21A34">
        <w:rPr>
          <w:rFonts w:cstheme="minorHAnsi"/>
          <w:sz w:val="24"/>
          <w:szCs w:val="24"/>
        </w:rPr>
        <w:t xml:space="preserve">o transporte escolar desses acadêmicos para aulas práticas e laboratoriais de forma presencial. </w:t>
      </w:r>
    </w:p>
    <w:p w:rsidR="00A12224" w:rsidRPr="00B21A34" w:rsidRDefault="00A12224" w:rsidP="00307C64">
      <w:pPr>
        <w:spacing w:before="120" w:after="120"/>
        <w:ind w:firstLine="1418"/>
        <w:jc w:val="both"/>
        <w:rPr>
          <w:rFonts w:cstheme="minorHAnsi"/>
          <w:sz w:val="24"/>
          <w:szCs w:val="24"/>
        </w:rPr>
      </w:pPr>
      <w:r w:rsidRPr="00B21A34">
        <w:rPr>
          <w:rFonts w:cstheme="minorHAnsi"/>
          <w:sz w:val="24"/>
          <w:szCs w:val="24"/>
        </w:rPr>
        <w:t xml:space="preserve">XII - </w:t>
      </w:r>
      <w:r w:rsidR="009F5674" w:rsidRPr="00B21A34">
        <w:rPr>
          <w:rFonts w:cstheme="minorHAnsi"/>
          <w:sz w:val="24"/>
          <w:szCs w:val="24"/>
        </w:rPr>
        <w:t xml:space="preserve">QUANTO AS AULAS PRESENCIAIS DE PÓS-GRADUAÇÃO: Estão liberadas com os devidos regramentos sanitários. </w:t>
      </w:r>
    </w:p>
    <w:p w:rsidR="00A12224" w:rsidRPr="00B21A34" w:rsidRDefault="00A12224" w:rsidP="00307C64">
      <w:pPr>
        <w:spacing w:before="120" w:after="120"/>
        <w:ind w:firstLine="1418"/>
        <w:jc w:val="both"/>
        <w:rPr>
          <w:rFonts w:cstheme="minorHAnsi"/>
          <w:sz w:val="24"/>
          <w:szCs w:val="24"/>
        </w:rPr>
      </w:pPr>
      <w:r w:rsidRPr="00B21A34">
        <w:rPr>
          <w:rFonts w:cstheme="minorHAnsi"/>
          <w:sz w:val="24"/>
          <w:szCs w:val="24"/>
        </w:rPr>
        <w:t xml:space="preserve">XIII - </w:t>
      </w:r>
      <w:r w:rsidR="009F5674" w:rsidRPr="00B21A34">
        <w:rPr>
          <w:rFonts w:cstheme="minorHAnsi"/>
          <w:sz w:val="24"/>
          <w:szCs w:val="24"/>
        </w:rPr>
        <w:t xml:space="preserve">QUANTO AS AULAS DE ENSINO MÉDIO E SUPERIOR: A liberação das aulas do ensino médio e superior será de acordo com as normas estabelecidas pelo Governo do Estado do Estado de Santa Catarina. </w:t>
      </w:r>
    </w:p>
    <w:p w:rsidR="00545E3C" w:rsidRPr="00B21A34" w:rsidRDefault="002B0063" w:rsidP="00307C64">
      <w:pPr>
        <w:spacing w:before="120" w:after="120"/>
        <w:ind w:firstLine="1418"/>
        <w:jc w:val="both"/>
        <w:rPr>
          <w:rFonts w:cstheme="minorHAnsi"/>
          <w:sz w:val="24"/>
          <w:szCs w:val="24"/>
        </w:rPr>
      </w:pPr>
      <w:r w:rsidRPr="00B21A34">
        <w:rPr>
          <w:rFonts w:cstheme="minorHAnsi"/>
          <w:sz w:val="24"/>
          <w:szCs w:val="24"/>
        </w:rPr>
        <w:lastRenderedPageBreak/>
        <w:t xml:space="preserve">XIV - </w:t>
      </w:r>
      <w:r w:rsidR="009F5674" w:rsidRPr="00B21A34">
        <w:rPr>
          <w:rFonts w:cstheme="minorHAnsi"/>
          <w:sz w:val="24"/>
          <w:szCs w:val="24"/>
        </w:rPr>
        <w:t>QUANTO AS AULAS DA REDE MUNICIPAL DE ENSINO: Quanto a volta das aulas presenciais na rede municipa</w:t>
      </w:r>
      <w:r w:rsidR="0012233A" w:rsidRPr="00B21A34">
        <w:rPr>
          <w:rFonts w:cstheme="minorHAnsi"/>
          <w:sz w:val="24"/>
          <w:szCs w:val="24"/>
        </w:rPr>
        <w:t>l</w:t>
      </w:r>
      <w:r w:rsidR="009F5674" w:rsidRPr="00B21A34">
        <w:rPr>
          <w:rFonts w:cstheme="minorHAnsi"/>
          <w:sz w:val="24"/>
          <w:szCs w:val="24"/>
        </w:rPr>
        <w:t xml:space="preserve"> de ensino, valida</w:t>
      </w:r>
      <w:r w:rsidR="0012233A" w:rsidRPr="00B21A34">
        <w:rPr>
          <w:rFonts w:cstheme="minorHAnsi"/>
          <w:sz w:val="24"/>
          <w:szCs w:val="24"/>
        </w:rPr>
        <w:t>-se</w:t>
      </w:r>
      <w:r w:rsidR="009F5674" w:rsidRPr="00B21A34">
        <w:rPr>
          <w:rFonts w:cstheme="minorHAnsi"/>
          <w:sz w:val="24"/>
          <w:szCs w:val="24"/>
        </w:rPr>
        <w:t xml:space="preserve"> a orientação da FECAM e UNDIME – SC no sentido do não retorno das atividades p</w:t>
      </w:r>
      <w:r w:rsidR="00545E3C" w:rsidRPr="00B21A34">
        <w:rPr>
          <w:rFonts w:cstheme="minorHAnsi"/>
          <w:sz w:val="24"/>
          <w:szCs w:val="24"/>
        </w:rPr>
        <w:t xml:space="preserve">resenciais nas escolas em 2020, comunicando </w:t>
      </w:r>
      <w:r w:rsidR="009F5674" w:rsidRPr="00B21A34">
        <w:rPr>
          <w:rFonts w:cstheme="minorHAnsi"/>
          <w:sz w:val="24"/>
          <w:szCs w:val="24"/>
        </w:rPr>
        <w:t xml:space="preserve">a sociedade que manterá o seu reconhecido compromisso com a qualidade do ensino que oferta. </w:t>
      </w:r>
      <w:proofErr w:type="spellStart"/>
      <w:r w:rsidR="009F5674" w:rsidRPr="00B21A34">
        <w:rPr>
          <w:rFonts w:cstheme="minorHAnsi"/>
          <w:sz w:val="24"/>
          <w:szCs w:val="24"/>
        </w:rPr>
        <w:t>Obs</w:t>
      </w:r>
      <w:proofErr w:type="spellEnd"/>
      <w:r w:rsidR="009F5674" w:rsidRPr="00B21A34">
        <w:rPr>
          <w:rFonts w:cstheme="minorHAnsi"/>
          <w:sz w:val="24"/>
          <w:szCs w:val="24"/>
        </w:rPr>
        <w:t xml:space="preserve">: Obedece a portaria 750 de 25 de setembro de 2020. </w:t>
      </w:r>
    </w:p>
    <w:p w:rsidR="0012233A" w:rsidRPr="00B21A34" w:rsidRDefault="00545E3C" w:rsidP="00307C64">
      <w:pPr>
        <w:spacing w:before="120" w:after="120"/>
        <w:ind w:firstLine="1418"/>
        <w:jc w:val="both"/>
        <w:rPr>
          <w:rFonts w:cstheme="minorHAnsi"/>
          <w:sz w:val="24"/>
          <w:szCs w:val="24"/>
        </w:rPr>
      </w:pPr>
      <w:r w:rsidRPr="00B21A34">
        <w:rPr>
          <w:rFonts w:cstheme="minorHAnsi"/>
          <w:sz w:val="24"/>
          <w:szCs w:val="24"/>
        </w:rPr>
        <w:t xml:space="preserve">XV - </w:t>
      </w:r>
      <w:r w:rsidR="009F5674" w:rsidRPr="00B21A34">
        <w:rPr>
          <w:rFonts w:cstheme="minorHAnsi"/>
          <w:sz w:val="24"/>
          <w:szCs w:val="24"/>
        </w:rPr>
        <w:t xml:space="preserve">QUANTO AS AULAS PRÁTICAS: O município </w:t>
      </w:r>
      <w:r w:rsidRPr="00B21A34">
        <w:rPr>
          <w:rFonts w:cstheme="minorHAnsi"/>
          <w:sz w:val="24"/>
          <w:szCs w:val="24"/>
        </w:rPr>
        <w:t>ficará</w:t>
      </w:r>
      <w:r w:rsidR="009F5674" w:rsidRPr="00B21A34">
        <w:rPr>
          <w:rFonts w:cstheme="minorHAnsi"/>
          <w:sz w:val="24"/>
          <w:szCs w:val="24"/>
        </w:rPr>
        <w:t xml:space="preserve"> no aguardo do protocolo de liberação das unidades escolares, pelo Governo do Estado de Santa Catarina. </w:t>
      </w:r>
    </w:p>
    <w:p w:rsidR="00797A60" w:rsidRPr="00B21A34" w:rsidRDefault="00545E3C" w:rsidP="00307C64">
      <w:pPr>
        <w:spacing w:before="120" w:after="120"/>
        <w:ind w:firstLine="1418"/>
        <w:jc w:val="both"/>
        <w:rPr>
          <w:rFonts w:cstheme="minorHAnsi"/>
          <w:sz w:val="24"/>
          <w:szCs w:val="24"/>
        </w:rPr>
      </w:pPr>
      <w:r w:rsidRPr="00B21A34">
        <w:rPr>
          <w:rFonts w:cstheme="minorHAnsi"/>
          <w:sz w:val="24"/>
          <w:szCs w:val="24"/>
        </w:rPr>
        <w:t xml:space="preserve">XVI - </w:t>
      </w:r>
      <w:r w:rsidR="009F5674" w:rsidRPr="00B21A34">
        <w:rPr>
          <w:rFonts w:cstheme="minorHAnsi"/>
          <w:sz w:val="24"/>
          <w:szCs w:val="24"/>
        </w:rPr>
        <w:t xml:space="preserve">QUANTO A EXECUÇÃO DE MÚSICA AO VIVO: Fica autorizado música ao vivo nos bares e similares com o devido regramento sanitário. </w:t>
      </w:r>
    </w:p>
    <w:p w:rsidR="0012233A" w:rsidRPr="00B21A34" w:rsidRDefault="00797A60" w:rsidP="00307C64">
      <w:pPr>
        <w:spacing w:before="120" w:after="120"/>
        <w:ind w:firstLine="1418"/>
        <w:jc w:val="both"/>
        <w:rPr>
          <w:rFonts w:cstheme="minorHAnsi"/>
          <w:sz w:val="24"/>
          <w:szCs w:val="24"/>
        </w:rPr>
      </w:pPr>
      <w:r w:rsidRPr="00B21A34">
        <w:rPr>
          <w:rFonts w:cstheme="minorHAnsi"/>
          <w:sz w:val="24"/>
          <w:szCs w:val="24"/>
        </w:rPr>
        <w:t xml:space="preserve">XVII - </w:t>
      </w:r>
      <w:r w:rsidR="009F5674" w:rsidRPr="00B21A34">
        <w:rPr>
          <w:rFonts w:cstheme="minorHAnsi"/>
          <w:sz w:val="24"/>
          <w:szCs w:val="24"/>
        </w:rPr>
        <w:t xml:space="preserve">QUANTO AOS MUSEUS: As visitas estão liberadas de acordo a Portaria nº 712 de 18 de setembro de 2020, da Secretaria de Estado da Saúde. </w:t>
      </w:r>
    </w:p>
    <w:p w:rsidR="0012233A" w:rsidRPr="00B21A34" w:rsidRDefault="00797A60" w:rsidP="00307C64">
      <w:pPr>
        <w:spacing w:before="120" w:after="120"/>
        <w:ind w:firstLine="1418"/>
        <w:jc w:val="both"/>
        <w:rPr>
          <w:rFonts w:cstheme="minorHAnsi"/>
          <w:sz w:val="24"/>
          <w:szCs w:val="24"/>
        </w:rPr>
      </w:pPr>
      <w:r w:rsidRPr="00B21A34">
        <w:rPr>
          <w:rFonts w:cstheme="minorHAnsi"/>
          <w:sz w:val="24"/>
          <w:szCs w:val="24"/>
        </w:rPr>
        <w:t xml:space="preserve">XVIII - </w:t>
      </w:r>
      <w:r w:rsidR="009F5674" w:rsidRPr="00B21A34">
        <w:rPr>
          <w:rFonts w:cstheme="minorHAnsi"/>
          <w:sz w:val="24"/>
          <w:szCs w:val="24"/>
        </w:rPr>
        <w:t xml:space="preserve">QUANTO AS BIBLIOTECAS: De acordo com o artigo 5º da Portaria nº 738 de 24 de setembro de 2020, da Secretaria de Estado da Saúde, fica proibido o funcionamento das bibliotecas. </w:t>
      </w:r>
    </w:p>
    <w:p w:rsidR="0012233A" w:rsidRPr="00B21A34" w:rsidRDefault="00677880" w:rsidP="00307C64">
      <w:pPr>
        <w:spacing w:before="120" w:after="120"/>
        <w:ind w:firstLine="1418"/>
        <w:jc w:val="both"/>
        <w:rPr>
          <w:rFonts w:cstheme="minorHAnsi"/>
          <w:sz w:val="24"/>
          <w:szCs w:val="24"/>
        </w:rPr>
      </w:pPr>
      <w:r w:rsidRPr="00B21A34">
        <w:rPr>
          <w:rFonts w:cstheme="minorHAnsi"/>
          <w:sz w:val="24"/>
          <w:szCs w:val="24"/>
        </w:rPr>
        <w:t xml:space="preserve">XIX - </w:t>
      </w:r>
      <w:r w:rsidR="009F5674" w:rsidRPr="00B21A34">
        <w:rPr>
          <w:rFonts w:cstheme="minorHAnsi"/>
          <w:sz w:val="24"/>
          <w:szCs w:val="24"/>
        </w:rPr>
        <w:t xml:space="preserve">QUANTO AOS ESPAÇOS DE PARQUES, PRAÇAS, CLUBES SOCIAIS E AFINS: Fica </w:t>
      </w:r>
      <w:r w:rsidR="00476630" w:rsidRPr="00B21A34">
        <w:rPr>
          <w:rFonts w:cstheme="minorHAnsi"/>
          <w:sz w:val="24"/>
          <w:szCs w:val="24"/>
        </w:rPr>
        <w:t>liberados, com fiscalização e</w:t>
      </w:r>
      <w:r w:rsidR="009F5674" w:rsidRPr="00B21A34">
        <w:rPr>
          <w:rFonts w:cstheme="minorHAnsi"/>
          <w:sz w:val="24"/>
          <w:szCs w:val="24"/>
        </w:rPr>
        <w:t xml:space="preserve"> seguindo os devidos regramentos sanitários. Está autorizado o funcionamento de quiosques em clubes e associações com limite máximo de 50% da capacidade do ambiente. (Obrigatoriedade do uso de máscara nesses locais em caso de liberação). Os parques infantis ficam </w:t>
      </w:r>
      <w:r w:rsidR="00476630" w:rsidRPr="00B21A34">
        <w:rPr>
          <w:rFonts w:cstheme="minorHAnsi"/>
          <w:sz w:val="24"/>
          <w:szCs w:val="24"/>
        </w:rPr>
        <w:t>liberados</w:t>
      </w:r>
      <w:r w:rsidR="009F5674" w:rsidRPr="00B21A34">
        <w:rPr>
          <w:rFonts w:cstheme="minorHAnsi"/>
          <w:sz w:val="24"/>
          <w:szCs w:val="24"/>
        </w:rPr>
        <w:t xml:space="preserve">, ficando a critério a fiscalização, com os devidos regramentos sanitários. </w:t>
      </w:r>
    </w:p>
    <w:p w:rsidR="00AA54B3" w:rsidRPr="00B21A34" w:rsidRDefault="00AA54B3" w:rsidP="00307C64">
      <w:pPr>
        <w:spacing w:before="120" w:after="120"/>
        <w:ind w:firstLine="1418"/>
        <w:jc w:val="both"/>
        <w:rPr>
          <w:rFonts w:cstheme="minorHAnsi"/>
          <w:sz w:val="24"/>
          <w:szCs w:val="24"/>
        </w:rPr>
      </w:pPr>
      <w:r w:rsidRPr="00B21A34">
        <w:rPr>
          <w:rFonts w:cstheme="minorHAnsi"/>
          <w:sz w:val="24"/>
          <w:szCs w:val="24"/>
        </w:rPr>
        <w:t xml:space="preserve">XX - </w:t>
      </w:r>
      <w:r w:rsidR="009F5674" w:rsidRPr="00B21A34">
        <w:rPr>
          <w:rFonts w:cstheme="minorHAnsi"/>
          <w:sz w:val="24"/>
          <w:szCs w:val="24"/>
        </w:rPr>
        <w:t>QUANTO AO TRANSPORTE COLETIVO URBANO: Fica autorizado o retorno do transporte cole</w:t>
      </w:r>
      <w:r w:rsidRPr="00B21A34">
        <w:rPr>
          <w:rFonts w:cstheme="minorHAnsi"/>
          <w:sz w:val="24"/>
          <w:szCs w:val="24"/>
        </w:rPr>
        <w:t>tivo com os devidos regramentos.</w:t>
      </w:r>
    </w:p>
    <w:p w:rsidR="00D34AAF" w:rsidRPr="00B21A34" w:rsidRDefault="00AA54B3" w:rsidP="00307C64">
      <w:pPr>
        <w:spacing w:before="120" w:after="120"/>
        <w:ind w:firstLine="1418"/>
        <w:jc w:val="both"/>
        <w:rPr>
          <w:rFonts w:cstheme="minorHAnsi"/>
          <w:sz w:val="24"/>
          <w:szCs w:val="24"/>
        </w:rPr>
      </w:pPr>
      <w:r w:rsidRPr="00B21A34">
        <w:rPr>
          <w:rFonts w:cstheme="minorHAnsi"/>
          <w:sz w:val="24"/>
          <w:szCs w:val="24"/>
        </w:rPr>
        <w:t xml:space="preserve">XXI - </w:t>
      </w:r>
      <w:r w:rsidR="009F5674" w:rsidRPr="00B21A34">
        <w:rPr>
          <w:rFonts w:cstheme="minorHAnsi"/>
          <w:sz w:val="24"/>
          <w:szCs w:val="24"/>
        </w:rPr>
        <w:t xml:space="preserve">QUANTO AOS EVENTOS SOCIAIS: De acordo com a Portaria nº 710 de 18 de setembro de 2020, da Secretaria de Estado da Saúde, fica proibido a realização de casamentos, aniversários, jantares, confraternizações, bodas, formaturas, batizados, festas estudantis e afins. </w:t>
      </w:r>
    </w:p>
    <w:p w:rsidR="00D34AAF" w:rsidRPr="00B21A34" w:rsidRDefault="00D34AAF" w:rsidP="00307C64">
      <w:pPr>
        <w:spacing w:before="120" w:after="120"/>
        <w:ind w:firstLine="1418"/>
        <w:jc w:val="both"/>
        <w:rPr>
          <w:rFonts w:cstheme="minorHAnsi"/>
          <w:sz w:val="24"/>
          <w:szCs w:val="24"/>
        </w:rPr>
      </w:pPr>
      <w:r w:rsidRPr="00B21A34">
        <w:rPr>
          <w:rFonts w:cstheme="minorHAnsi"/>
          <w:sz w:val="24"/>
          <w:szCs w:val="24"/>
        </w:rPr>
        <w:t xml:space="preserve">XXII - </w:t>
      </w:r>
      <w:r w:rsidR="009F5674" w:rsidRPr="00B21A34">
        <w:rPr>
          <w:rFonts w:cstheme="minorHAnsi"/>
          <w:sz w:val="24"/>
          <w:szCs w:val="24"/>
        </w:rPr>
        <w:t xml:space="preserve">QUANTO A REALIZAÇÃO DE VELÓRIOS: Os velórios realizados em âmbito municipal, deverão obedecer às normas sanitárias estipuladas por cada município. </w:t>
      </w:r>
    </w:p>
    <w:p w:rsidR="005C3F16" w:rsidRPr="00B21A34" w:rsidRDefault="005C3F16" w:rsidP="00307C64">
      <w:pPr>
        <w:spacing w:before="120" w:after="120"/>
        <w:ind w:firstLine="1418"/>
        <w:jc w:val="both"/>
        <w:rPr>
          <w:rFonts w:cstheme="minorHAnsi"/>
          <w:sz w:val="24"/>
          <w:szCs w:val="24"/>
        </w:rPr>
      </w:pPr>
      <w:r w:rsidRPr="00B21A34">
        <w:rPr>
          <w:rFonts w:cstheme="minorHAnsi"/>
          <w:sz w:val="24"/>
          <w:szCs w:val="24"/>
        </w:rPr>
        <w:t xml:space="preserve">XXIII - </w:t>
      </w:r>
      <w:r w:rsidR="009F5674" w:rsidRPr="00B21A34">
        <w:rPr>
          <w:rFonts w:cstheme="minorHAnsi"/>
          <w:sz w:val="24"/>
          <w:szCs w:val="24"/>
        </w:rPr>
        <w:t xml:space="preserve">QUANTO AS ACADEMIAS AO AR LIVRE: Fica a critério de cada município a liberação ou não das atividades em academias ao ar livre, bem como a fiscalização, com os devidos regramentos sanitários. </w:t>
      </w:r>
    </w:p>
    <w:p w:rsidR="005C3F16" w:rsidRPr="00B21A34" w:rsidRDefault="005A270F" w:rsidP="00307C64">
      <w:pPr>
        <w:spacing w:before="120" w:after="120"/>
        <w:ind w:firstLine="1418"/>
        <w:jc w:val="both"/>
        <w:rPr>
          <w:rFonts w:cstheme="minorHAnsi"/>
          <w:sz w:val="24"/>
          <w:szCs w:val="24"/>
        </w:rPr>
      </w:pPr>
      <w:r w:rsidRPr="00B21A34">
        <w:rPr>
          <w:rFonts w:cstheme="minorHAnsi"/>
          <w:sz w:val="24"/>
          <w:szCs w:val="24"/>
        </w:rPr>
        <w:t xml:space="preserve">XXIV - </w:t>
      </w:r>
      <w:r w:rsidR="009F5674" w:rsidRPr="00B21A34">
        <w:rPr>
          <w:rFonts w:cstheme="minorHAnsi"/>
          <w:sz w:val="24"/>
          <w:szCs w:val="24"/>
        </w:rPr>
        <w:t xml:space="preserve">QUANTO A EVENTOS ESPORTIVOS: Ficam condicionados de acordo com o art. 3º da errata da Portaria nº 703 de 14 de setembro de 2020, da Secretaria de Estado da Saúde, onde podem ser realizadas atividades esportivas com os devidos regramentos estabelecidos na citada portaria. </w:t>
      </w:r>
    </w:p>
    <w:p w:rsidR="00C57A8E" w:rsidRPr="00B21A34" w:rsidRDefault="00C57A8E" w:rsidP="00307C64">
      <w:pPr>
        <w:spacing w:before="120" w:after="120"/>
        <w:ind w:firstLine="1418"/>
        <w:jc w:val="both"/>
        <w:rPr>
          <w:rFonts w:cstheme="minorHAnsi"/>
          <w:sz w:val="24"/>
          <w:szCs w:val="24"/>
        </w:rPr>
      </w:pPr>
      <w:r w:rsidRPr="00B21A34">
        <w:rPr>
          <w:rFonts w:cstheme="minorHAnsi"/>
          <w:sz w:val="24"/>
          <w:szCs w:val="24"/>
        </w:rPr>
        <w:lastRenderedPageBreak/>
        <w:t xml:space="preserve">XXV - </w:t>
      </w:r>
      <w:r w:rsidR="009F5674" w:rsidRPr="00B21A34">
        <w:rPr>
          <w:rFonts w:cstheme="minorHAnsi"/>
          <w:sz w:val="24"/>
          <w:szCs w:val="24"/>
        </w:rPr>
        <w:t xml:space="preserve">QUANTO AOS EVENTOS AUTOMOBILÍSTICOS, MOTOCICLÍSTICOS, CAVALGADAS E AFINS: Estão liberadas as competições sem confraternização e sem a presença de público, com os devidos regramentos sanitários. </w:t>
      </w:r>
    </w:p>
    <w:p w:rsidR="00C57A8E" w:rsidRPr="00B21A34" w:rsidRDefault="00C57A8E" w:rsidP="00307C64">
      <w:pPr>
        <w:spacing w:before="120" w:after="120"/>
        <w:ind w:firstLine="1418"/>
        <w:jc w:val="both"/>
        <w:rPr>
          <w:rFonts w:cstheme="minorHAnsi"/>
          <w:sz w:val="24"/>
          <w:szCs w:val="24"/>
        </w:rPr>
      </w:pPr>
      <w:r w:rsidRPr="00B21A34">
        <w:rPr>
          <w:rFonts w:cstheme="minorHAnsi"/>
          <w:sz w:val="24"/>
          <w:szCs w:val="24"/>
        </w:rPr>
        <w:t xml:space="preserve">XXVI - </w:t>
      </w:r>
      <w:r w:rsidR="009F5674" w:rsidRPr="00B21A34">
        <w:rPr>
          <w:rFonts w:cstheme="minorHAnsi"/>
          <w:sz w:val="24"/>
          <w:szCs w:val="24"/>
        </w:rPr>
        <w:t xml:space="preserve">QUANTO A REUNIÕES DE ENTIDADES E AFINS: Poderão ser realizadas reuniões presenciais de entidades como Associações Comerciais e Afins com o devido regramento sanitário, com a capacidade de 30% da capacidade total do local. </w:t>
      </w:r>
    </w:p>
    <w:p w:rsidR="00730353" w:rsidRPr="00B21A34" w:rsidRDefault="00730353" w:rsidP="00307C64">
      <w:pPr>
        <w:spacing w:before="120" w:after="120"/>
        <w:ind w:firstLine="1418"/>
        <w:jc w:val="both"/>
        <w:rPr>
          <w:rFonts w:cstheme="minorHAnsi"/>
          <w:sz w:val="24"/>
          <w:szCs w:val="24"/>
        </w:rPr>
      </w:pPr>
      <w:r w:rsidRPr="00B21A34">
        <w:rPr>
          <w:rFonts w:cstheme="minorHAnsi"/>
          <w:sz w:val="24"/>
          <w:szCs w:val="24"/>
        </w:rPr>
        <w:t xml:space="preserve">XXVII - </w:t>
      </w:r>
      <w:r w:rsidR="009F5674" w:rsidRPr="00B21A34">
        <w:rPr>
          <w:rFonts w:cstheme="minorHAnsi"/>
          <w:sz w:val="24"/>
          <w:szCs w:val="24"/>
        </w:rPr>
        <w:t>QUANTO AS COMEMORAÇÕES RELIGIOSAS: As missas, comemorações e celebrações religiosas deverão acontecer de forma on-line sem a presença de público. Serão liberados a venda de churrasco com reserva antecipada (Delivery). Não poderá acontecer confraternização no local</w:t>
      </w:r>
      <w:r w:rsidRPr="00B21A34">
        <w:rPr>
          <w:rFonts w:cstheme="minorHAnsi"/>
          <w:sz w:val="24"/>
          <w:szCs w:val="24"/>
        </w:rPr>
        <w:t>.</w:t>
      </w:r>
    </w:p>
    <w:p w:rsidR="00730353" w:rsidRPr="00B21A34" w:rsidRDefault="00FF1DB1" w:rsidP="00307C64">
      <w:pPr>
        <w:spacing w:before="120" w:after="120"/>
        <w:ind w:firstLine="1418"/>
        <w:jc w:val="both"/>
        <w:rPr>
          <w:rFonts w:cstheme="minorHAnsi"/>
          <w:sz w:val="24"/>
          <w:szCs w:val="24"/>
        </w:rPr>
      </w:pPr>
      <w:r w:rsidRPr="00B21A34">
        <w:rPr>
          <w:rFonts w:cstheme="minorHAnsi"/>
          <w:sz w:val="24"/>
          <w:szCs w:val="24"/>
        </w:rPr>
        <w:t xml:space="preserve">XXVIII - </w:t>
      </w:r>
      <w:r w:rsidR="009F5674" w:rsidRPr="00B21A34">
        <w:rPr>
          <w:rFonts w:cstheme="minorHAnsi"/>
          <w:sz w:val="24"/>
          <w:szCs w:val="24"/>
        </w:rPr>
        <w:t xml:space="preserve">QUANTO A OCUPAÇÃO DE HOTÉIS E POUSADAS: O limite máximo de capacidade deverá ser de até 70% para a ocupação de hotéis e pousadas com os devidos regramentos sanitários, obedecendo a letra b, do artigo 2º, da Portaria nº 743 de 24 de setembro de 2020, da Secretaria de Estado da Saúde. </w:t>
      </w:r>
    </w:p>
    <w:p w:rsidR="00FF1DB1" w:rsidRPr="00B21A34" w:rsidRDefault="00FF1DB1" w:rsidP="00307C64">
      <w:pPr>
        <w:spacing w:before="120" w:after="120"/>
        <w:ind w:firstLine="1418"/>
        <w:jc w:val="both"/>
        <w:rPr>
          <w:rFonts w:cstheme="minorHAnsi"/>
          <w:sz w:val="24"/>
          <w:szCs w:val="24"/>
        </w:rPr>
      </w:pPr>
      <w:r w:rsidRPr="00B21A34">
        <w:rPr>
          <w:rFonts w:cstheme="minorHAnsi"/>
          <w:sz w:val="24"/>
          <w:szCs w:val="24"/>
        </w:rPr>
        <w:t xml:space="preserve">XXIX - </w:t>
      </w:r>
      <w:r w:rsidR="009F5674" w:rsidRPr="00B21A34">
        <w:rPr>
          <w:rFonts w:cstheme="minorHAnsi"/>
          <w:sz w:val="24"/>
          <w:szCs w:val="24"/>
        </w:rPr>
        <w:t>QUANTA A REALIZAÇÃO DE COMÍCIOS: Fica proibido a realização de comícios no município</w:t>
      </w:r>
      <w:r w:rsidRPr="00B21A34">
        <w:rPr>
          <w:rFonts w:cstheme="minorHAnsi"/>
          <w:sz w:val="24"/>
          <w:szCs w:val="24"/>
        </w:rPr>
        <w:t xml:space="preserve"> de Timbó Grande.</w:t>
      </w:r>
    </w:p>
    <w:p w:rsidR="00082C29" w:rsidRPr="00B21A34" w:rsidRDefault="00727DFB" w:rsidP="00307C64">
      <w:pPr>
        <w:spacing w:before="120" w:after="120"/>
        <w:ind w:firstLine="1418"/>
        <w:jc w:val="both"/>
        <w:rPr>
          <w:rFonts w:cstheme="minorHAnsi"/>
          <w:sz w:val="24"/>
          <w:szCs w:val="24"/>
        </w:rPr>
      </w:pPr>
      <w:r w:rsidRPr="00B21A34">
        <w:rPr>
          <w:rFonts w:cstheme="minorHAnsi"/>
          <w:sz w:val="24"/>
          <w:szCs w:val="24"/>
        </w:rPr>
        <w:t xml:space="preserve">XXX - </w:t>
      </w:r>
      <w:r w:rsidR="009F5674" w:rsidRPr="00B21A34">
        <w:rPr>
          <w:rFonts w:cstheme="minorHAnsi"/>
          <w:sz w:val="24"/>
          <w:szCs w:val="24"/>
        </w:rPr>
        <w:t>QUANTO A LIBERAÇÃO DE IDOSOS E CRIANÇAS EM LOJAS E SUPERMERCADOS: Fica autorizado a liberação de idosos e crianças nesses estabelecimentos comerciais no município</w:t>
      </w:r>
      <w:r w:rsidR="00082C29" w:rsidRPr="00B21A34">
        <w:rPr>
          <w:rFonts w:cstheme="minorHAnsi"/>
          <w:sz w:val="24"/>
          <w:szCs w:val="24"/>
        </w:rPr>
        <w:t>.</w:t>
      </w:r>
    </w:p>
    <w:p w:rsidR="00082C29" w:rsidRPr="00B21A34" w:rsidRDefault="00727DFB" w:rsidP="00307C64">
      <w:pPr>
        <w:spacing w:before="120" w:after="120"/>
        <w:ind w:firstLine="1418"/>
        <w:jc w:val="both"/>
        <w:rPr>
          <w:rFonts w:cstheme="minorHAnsi"/>
          <w:sz w:val="24"/>
          <w:szCs w:val="24"/>
        </w:rPr>
      </w:pPr>
      <w:r w:rsidRPr="00B21A34">
        <w:rPr>
          <w:rFonts w:cstheme="minorHAnsi"/>
          <w:sz w:val="24"/>
          <w:szCs w:val="24"/>
        </w:rPr>
        <w:t xml:space="preserve">XXXI - </w:t>
      </w:r>
      <w:r w:rsidR="009F5674" w:rsidRPr="00B21A34">
        <w:rPr>
          <w:rFonts w:cstheme="minorHAnsi"/>
          <w:sz w:val="24"/>
          <w:szCs w:val="24"/>
        </w:rPr>
        <w:t xml:space="preserve">QUANTO A UTILIZAÇÃO DE MÁSCARAS: </w:t>
      </w:r>
      <w:r w:rsidR="00082C29" w:rsidRPr="00B21A34">
        <w:rPr>
          <w:rFonts w:cstheme="minorHAnsi"/>
          <w:sz w:val="24"/>
          <w:szCs w:val="24"/>
        </w:rPr>
        <w:t xml:space="preserve">é obrigatório o </w:t>
      </w:r>
      <w:r w:rsidR="009F5674" w:rsidRPr="00B21A34">
        <w:rPr>
          <w:rFonts w:cstheme="minorHAnsi"/>
          <w:sz w:val="24"/>
          <w:szCs w:val="24"/>
        </w:rPr>
        <w:t xml:space="preserve">uso de máscaras pelos cidadãos em todos os ambientes. </w:t>
      </w:r>
    </w:p>
    <w:p w:rsidR="00727DFB" w:rsidRPr="00B21A34" w:rsidRDefault="00727DFB" w:rsidP="00307C64">
      <w:pPr>
        <w:spacing w:before="120" w:after="120"/>
        <w:ind w:firstLine="1418"/>
        <w:jc w:val="both"/>
        <w:rPr>
          <w:rFonts w:cstheme="minorHAnsi"/>
          <w:sz w:val="24"/>
          <w:szCs w:val="24"/>
        </w:rPr>
      </w:pPr>
      <w:r w:rsidRPr="00B21A34">
        <w:rPr>
          <w:rFonts w:cstheme="minorHAnsi"/>
          <w:sz w:val="24"/>
          <w:szCs w:val="24"/>
        </w:rPr>
        <w:t xml:space="preserve">XXXII - </w:t>
      </w:r>
      <w:r w:rsidR="009F5674" w:rsidRPr="00B21A34">
        <w:rPr>
          <w:rFonts w:cstheme="minorHAnsi"/>
          <w:sz w:val="24"/>
          <w:szCs w:val="24"/>
        </w:rPr>
        <w:t>QUANTO AO PROTOCOLO PRECOCE: O município</w:t>
      </w:r>
      <w:r w:rsidRPr="00B21A34">
        <w:rPr>
          <w:rFonts w:cstheme="minorHAnsi"/>
          <w:sz w:val="24"/>
          <w:szCs w:val="24"/>
        </w:rPr>
        <w:t xml:space="preserve"> adere ao </w:t>
      </w:r>
      <w:r w:rsidR="009F5674" w:rsidRPr="00B21A34">
        <w:rPr>
          <w:rFonts w:cstheme="minorHAnsi"/>
          <w:sz w:val="24"/>
          <w:szCs w:val="24"/>
        </w:rPr>
        <w:t>Protocolo Precoce</w:t>
      </w:r>
      <w:r w:rsidRPr="00B21A34">
        <w:rPr>
          <w:rFonts w:cstheme="minorHAnsi"/>
          <w:sz w:val="24"/>
          <w:szCs w:val="24"/>
        </w:rPr>
        <w:t xml:space="preserve">, </w:t>
      </w:r>
      <w:r w:rsidR="009F5674" w:rsidRPr="00B21A34">
        <w:rPr>
          <w:rFonts w:cstheme="minorHAnsi"/>
          <w:sz w:val="24"/>
          <w:szCs w:val="24"/>
        </w:rPr>
        <w:t xml:space="preserve">como Videira, como forma de prevenir a expansão do contágio do Covid-19 nos municípios da nossa região. </w:t>
      </w:r>
    </w:p>
    <w:p w:rsidR="00FE18B7" w:rsidRPr="00B21A34" w:rsidRDefault="00312C57" w:rsidP="00307C64">
      <w:pPr>
        <w:spacing w:before="120" w:after="120"/>
        <w:ind w:firstLine="1418"/>
        <w:jc w:val="both"/>
        <w:rPr>
          <w:rFonts w:cstheme="minorHAnsi"/>
          <w:sz w:val="24"/>
          <w:szCs w:val="24"/>
        </w:rPr>
      </w:pPr>
      <w:r w:rsidRPr="00B21A34">
        <w:rPr>
          <w:rFonts w:cstheme="minorHAnsi"/>
          <w:sz w:val="24"/>
          <w:szCs w:val="24"/>
        </w:rPr>
        <w:t xml:space="preserve">XXXIII - </w:t>
      </w:r>
      <w:r w:rsidR="009F5674" w:rsidRPr="00B21A34">
        <w:rPr>
          <w:rFonts w:cstheme="minorHAnsi"/>
          <w:sz w:val="24"/>
          <w:szCs w:val="24"/>
        </w:rPr>
        <w:t>QUANTO A FISCALIZAÇÃO E SANÇÃO (multas): O não cumprimento das medidas restritivas, por parte dos estabelecimentos, haverá suspensão imediata no funcionamento do estabeleciment</w:t>
      </w:r>
      <w:r w:rsidR="00FE18B7" w:rsidRPr="00B21A34">
        <w:rPr>
          <w:rFonts w:cstheme="minorHAnsi"/>
          <w:sz w:val="24"/>
          <w:szCs w:val="24"/>
        </w:rPr>
        <w:t xml:space="preserve">o até regularização das mesmas. </w:t>
      </w:r>
      <w:r w:rsidR="009F5674" w:rsidRPr="00B21A34">
        <w:rPr>
          <w:rFonts w:cstheme="minorHAnsi"/>
          <w:sz w:val="24"/>
          <w:szCs w:val="24"/>
        </w:rPr>
        <w:t xml:space="preserve">Sendo constatado o descumprimento das normas previstas nos protocolos citados, o órgão fiscalizador deve lavrar termo próprio para abertura de processo administrativo sanitário e boletim de ocorrência (nos termos do art. 268 do código penal), determinando a suspensão imediata das atividades pela infratora (fechamento), até que a Vigilância Sanitária constate a regularização das medidas de prevenção. </w:t>
      </w:r>
    </w:p>
    <w:p w:rsidR="00727DFB" w:rsidRPr="00B21A34" w:rsidRDefault="00312C57" w:rsidP="00307C64">
      <w:pPr>
        <w:spacing w:before="120" w:after="120"/>
        <w:ind w:firstLine="1418"/>
        <w:jc w:val="both"/>
        <w:rPr>
          <w:rFonts w:cstheme="minorHAnsi"/>
          <w:sz w:val="24"/>
          <w:szCs w:val="24"/>
        </w:rPr>
      </w:pPr>
      <w:r w:rsidRPr="00B21A34">
        <w:rPr>
          <w:rFonts w:cstheme="minorHAnsi"/>
          <w:sz w:val="24"/>
          <w:szCs w:val="24"/>
        </w:rPr>
        <w:t xml:space="preserve">XXXIV - </w:t>
      </w:r>
      <w:r w:rsidR="009F5674" w:rsidRPr="00B21A34">
        <w:rPr>
          <w:rFonts w:cstheme="minorHAnsi"/>
          <w:sz w:val="24"/>
          <w:szCs w:val="24"/>
        </w:rPr>
        <w:t xml:space="preserve">Ressalta-se que as medidas acima descritas, devem obrigatoriamente, seguir já autorizados ou com restrição, seguir protocolos, orientações e notas técnicas, bem como decretos e legislações vigentes. </w:t>
      </w:r>
    </w:p>
    <w:p w:rsidR="00FE18B7" w:rsidRPr="00B21A34" w:rsidRDefault="00312C57" w:rsidP="00307C64">
      <w:pPr>
        <w:spacing w:before="120" w:after="120"/>
        <w:ind w:firstLine="1418"/>
        <w:jc w:val="both"/>
        <w:rPr>
          <w:rFonts w:cstheme="minorHAnsi"/>
          <w:sz w:val="24"/>
          <w:szCs w:val="24"/>
        </w:rPr>
      </w:pPr>
      <w:r w:rsidRPr="00B21A34">
        <w:rPr>
          <w:rFonts w:cstheme="minorHAnsi"/>
          <w:sz w:val="24"/>
          <w:szCs w:val="24"/>
        </w:rPr>
        <w:t xml:space="preserve">XXXV - </w:t>
      </w:r>
      <w:r w:rsidR="009F5674" w:rsidRPr="00B21A34">
        <w:rPr>
          <w:rFonts w:cstheme="minorHAnsi"/>
          <w:sz w:val="24"/>
          <w:szCs w:val="24"/>
        </w:rPr>
        <w:t xml:space="preserve">DELIBERAÇÕES DA CIR: </w:t>
      </w:r>
    </w:p>
    <w:p w:rsidR="00FE18B7" w:rsidRPr="00B21A34" w:rsidRDefault="009F5674" w:rsidP="00307C64">
      <w:pPr>
        <w:spacing w:before="120" w:after="120"/>
        <w:ind w:firstLine="1418"/>
        <w:jc w:val="both"/>
        <w:rPr>
          <w:rFonts w:cstheme="minorHAnsi"/>
          <w:sz w:val="24"/>
          <w:szCs w:val="24"/>
        </w:rPr>
      </w:pPr>
      <w:r w:rsidRPr="00B21A34">
        <w:rPr>
          <w:rFonts w:cstheme="minorHAnsi"/>
          <w:sz w:val="24"/>
          <w:szCs w:val="24"/>
        </w:rPr>
        <w:lastRenderedPageBreak/>
        <w:t>- Regr</w:t>
      </w:r>
      <w:r w:rsidR="00FE18B7" w:rsidRPr="00B21A34">
        <w:rPr>
          <w:rFonts w:cstheme="minorHAnsi"/>
          <w:sz w:val="24"/>
          <w:szCs w:val="24"/>
        </w:rPr>
        <w:t>amento da vigilância sanitária;</w:t>
      </w:r>
    </w:p>
    <w:p w:rsidR="00082C29" w:rsidRPr="00B21A34" w:rsidRDefault="009F5674" w:rsidP="00307C64">
      <w:pPr>
        <w:spacing w:before="120" w:after="120"/>
        <w:ind w:firstLine="1418"/>
        <w:jc w:val="both"/>
        <w:rPr>
          <w:rFonts w:cstheme="minorHAnsi"/>
          <w:sz w:val="24"/>
          <w:szCs w:val="24"/>
        </w:rPr>
      </w:pPr>
      <w:r w:rsidRPr="00B21A34">
        <w:rPr>
          <w:rFonts w:cstheme="minorHAnsi"/>
          <w:sz w:val="24"/>
          <w:szCs w:val="24"/>
        </w:rPr>
        <w:t>- Atuação permanente da fiscalização com auxílio do poder de polícia e guarda municipal</w:t>
      </w:r>
      <w:r w:rsidR="00C079B1" w:rsidRPr="00B21A34">
        <w:rPr>
          <w:rFonts w:cstheme="minorHAnsi"/>
          <w:sz w:val="24"/>
          <w:szCs w:val="24"/>
        </w:rPr>
        <w:t>;</w:t>
      </w:r>
    </w:p>
    <w:p w:rsidR="00C079B1" w:rsidRPr="00B21A34" w:rsidRDefault="00C079B1" w:rsidP="00307C64">
      <w:pPr>
        <w:spacing w:before="120" w:after="120"/>
        <w:ind w:firstLine="1418"/>
        <w:jc w:val="both"/>
        <w:rPr>
          <w:rFonts w:cstheme="minorHAnsi"/>
          <w:sz w:val="24"/>
          <w:szCs w:val="24"/>
        </w:rPr>
      </w:pPr>
      <w:r w:rsidRPr="00B21A34">
        <w:rPr>
          <w:rFonts w:cstheme="minorHAnsi"/>
          <w:sz w:val="24"/>
          <w:szCs w:val="24"/>
        </w:rPr>
        <w:t xml:space="preserve">- </w:t>
      </w:r>
      <w:r w:rsidR="009F5674" w:rsidRPr="00B21A34">
        <w:rPr>
          <w:rFonts w:cstheme="minorHAnsi"/>
          <w:sz w:val="24"/>
          <w:szCs w:val="24"/>
        </w:rPr>
        <w:t xml:space="preserve">Lavar as mãos frequentemente com água e sabão;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Higienize as mãos com álcool 70%;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Cobrir com o braço o nariz e boca ao espirrar ou tossir;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Mantenha os ambientes bem ventilados e limpos;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Evite apertos de mão, abraços e beijos;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Mantenha distância segura entre as pessoas, inclusive em filas; - Evite tocar em balcões e outras superfícies;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Higienize as mãos antes e depois de utilizar carrinhos e cestas de compras; </w:t>
      </w:r>
    </w:p>
    <w:p w:rsidR="00C079B1" w:rsidRPr="00B21A34" w:rsidRDefault="009F5674" w:rsidP="00307C64">
      <w:pPr>
        <w:spacing w:before="120" w:after="120"/>
        <w:ind w:firstLine="1418"/>
        <w:jc w:val="both"/>
        <w:rPr>
          <w:rFonts w:cstheme="minorHAnsi"/>
          <w:sz w:val="24"/>
          <w:szCs w:val="24"/>
        </w:rPr>
      </w:pPr>
      <w:r w:rsidRPr="00B21A34">
        <w:rPr>
          <w:rFonts w:cstheme="minorHAnsi"/>
          <w:sz w:val="24"/>
          <w:szCs w:val="24"/>
        </w:rPr>
        <w:t xml:space="preserve">- Evitar reuniões familiares, de amigos, e qualquer tipo de aglomerações. </w:t>
      </w:r>
    </w:p>
    <w:p w:rsidR="00312C57" w:rsidRPr="00B21A34" w:rsidRDefault="00312C57" w:rsidP="00307C64">
      <w:pPr>
        <w:spacing w:before="120" w:after="120"/>
        <w:ind w:firstLine="1418"/>
        <w:jc w:val="both"/>
        <w:rPr>
          <w:rFonts w:cstheme="minorHAnsi"/>
          <w:sz w:val="24"/>
          <w:szCs w:val="24"/>
        </w:rPr>
      </w:pPr>
      <w:r w:rsidRPr="00B21A34">
        <w:rPr>
          <w:rFonts w:cstheme="minorHAnsi"/>
          <w:sz w:val="24"/>
          <w:szCs w:val="24"/>
        </w:rPr>
        <w:t xml:space="preserve">XXXVI - </w:t>
      </w:r>
      <w:r w:rsidR="009F5674" w:rsidRPr="00B21A34">
        <w:rPr>
          <w:rFonts w:cstheme="minorHAnsi"/>
          <w:sz w:val="24"/>
          <w:szCs w:val="24"/>
        </w:rPr>
        <w:t xml:space="preserve">DA FUNDAMENTAÇÃO LEGAL Estado de Santa Catarina. Decreto nº 630, de 1º de junho de 2020. E Portarias e regulamentações em vigência, disponíveis em: http://dados.sc.gov.br/dataset/covid-1º9-decretos-estáduais. </w:t>
      </w:r>
    </w:p>
    <w:p w:rsidR="002E2869" w:rsidRDefault="00150C71" w:rsidP="00307C64">
      <w:pPr>
        <w:spacing w:before="120" w:after="120"/>
        <w:ind w:firstLine="1418"/>
        <w:jc w:val="both"/>
        <w:rPr>
          <w:rFonts w:cstheme="minorHAnsi"/>
          <w:sz w:val="24"/>
          <w:szCs w:val="24"/>
        </w:rPr>
      </w:pPr>
      <w:r w:rsidRPr="00B21A34">
        <w:rPr>
          <w:rFonts w:cstheme="minorHAnsi"/>
          <w:sz w:val="24"/>
          <w:szCs w:val="24"/>
        </w:rPr>
        <w:t xml:space="preserve">Art. 2º O Poder Executivo </w:t>
      </w:r>
      <w:r w:rsidR="009F5674" w:rsidRPr="00B21A34">
        <w:rPr>
          <w:rFonts w:cstheme="minorHAnsi"/>
          <w:sz w:val="24"/>
          <w:szCs w:val="24"/>
        </w:rPr>
        <w:t>disponibilizar</w:t>
      </w:r>
      <w:r w:rsidRPr="00B21A34">
        <w:rPr>
          <w:rFonts w:cstheme="minorHAnsi"/>
          <w:sz w:val="24"/>
          <w:szCs w:val="24"/>
        </w:rPr>
        <w:t xml:space="preserve">á </w:t>
      </w:r>
      <w:r w:rsidR="009F5674" w:rsidRPr="00B21A34">
        <w:rPr>
          <w:rFonts w:cstheme="minorHAnsi"/>
          <w:sz w:val="24"/>
          <w:szCs w:val="24"/>
        </w:rPr>
        <w:t>o que for necessário para o atendimento de todas as pessoas, mediante o cumprimento de todos as medidas de prevenção e combate ao COVID-19.</w:t>
      </w:r>
    </w:p>
    <w:p w:rsidR="00307C64" w:rsidRPr="00B21A34" w:rsidRDefault="00307C64" w:rsidP="00307C64">
      <w:pPr>
        <w:spacing w:before="120" w:after="120"/>
        <w:ind w:firstLine="1418"/>
        <w:jc w:val="both"/>
        <w:rPr>
          <w:rFonts w:cstheme="minorHAnsi"/>
          <w:sz w:val="24"/>
          <w:szCs w:val="24"/>
        </w:rPr>
      </w:pPr>
      <w:r w:rsidRPr="00B21A34">
        <w:rPr>
          <w:rFonts w:cstheme="minorHAnsi"/>
          <w:sz w:val="24"/>
          <w:szCs w:val="24"/>
        </w:rPr>
        <w:t>Publique-se. Registre-se e cumpra-se.</w:t>
      </w:r>
    </w:p>
    <w:p w:rsidR="00434604" w:rsidRPr="00B21A34" w:rsidRDefault="00434604" w:rsidP="00433991">
      <w:pPr>
        <w:spacing w:before="120" w:after="120" w:line="240" w:lineRule="auto"/>
        <w:ind w:firstLine="1418"/>
        <w:jc w:val="both"/>
        <w:rPr>
          <w:rFonts w:cstheme="minorHAnsi"/>
          <w:sz w:val="24"/>
          <w:szCs w:val="24"/>
        </w:rPr>
      </w:pPr>
      <w:r w:rsidRPr="00B21A34">
        <w:rPr>
          <w:rFonts w:cstheme="minorHAnsi"/>
          <w:sz w:val="24"/>
          <w:szCs w:val="24"/>
        </w:rPr>
        <w:t>Timbó Grande</w:t>
      </w:r>
      <w:r w:rsidR="00D2691F" w:rsidRPr="00B21A34">
        <w:rPr>
          <w:rFonts w:cstheme="minorHAnsi"/>
          <w:sz w:val="24"/>
          <w:szCs w:val="24"/>
        </w:rPr>
        <w:t xml:space="preserve">, </w:t>
      </w:r>
      <w:r w:rsidR="00150C71" w:rsidRPr="00B21A34">
        <w:rPr>
          <w:rFonts w:cstheme="minorHAnsi"/>
          <w:sz w:val="24"/>
          <w:szCs w:val="24"/>
        </w:rPr>
        <w:t>SC, 01 de outubro</w:t>
      </w:r>
      <w:r w:rsidR="00D2691F" w:rsidRPr="00B21A34">
        <w:rPr>
          <w:rFonts w:cstheme="minorHAnsi"/>
          <w:sz w:val="24"/>
          <w:szCs w:val="24"/>
        </w:rPr>
        <w:t xml:space="preserve"> de 2020</w:t>
      </w:r>
      <w:r w:rsidRPr="00B21A34">
        <w:rPr>
          <w:rFonts w:cstheme="minorHAnsi"/>
          <w:sz w:val="24"/>
          <w:szCs w:val="24"/>
        </w:rPr>
        <w:t>.</w:t>
      </w:r>
    </w:p>
    <w:p w:rsidR="00433991" w:rsidRPr="00B21A34" w:rsidRDefault="00433991" w:rsidP="00D2691F">
      <w:pPr>
        <w:spacing w:before="120" w:after="120" w:line="240" w:lineRule="auto"/>
        <w:jc w:val="center"/>
        <w:rPr>
          <w:rFonts w:cstheme="minorHAnsi"/>
          <w:sz w:val="24"/>
          <w:szCs w:val="24"/>
        </w:rPr>
      </w:pPr>
    </w:p>
    <w:p w:rsidR="00433991" w:rsidRPr="00B21A34" w:rsidRDefault="00433991" w:rsidP="00D2691F">
      <w:pPr>
        <w:spacing w:before="120" w:after="120" w:line="240" w:lineRule="auto"/>
        <w:jc w:val="center"/>
        <w:rPr>
          <w:rFonts w:cstheme="minorHAnsi"/>
          <w:sz w:val="24"/>
          <w:szCs w:val="24"/>
        </w:rPr>
      </w:pPr>
    </w:p>
    <w:p w:rsidR="00D2691F" w:rsidRPr="00B21A34" w:rsidRDefault="007D5A30" w:rsidP="00D2691F">
      <w:pPr>
        <w:spacing w:before="120" w:after="120" w:line="240" w:lineRule="auto"/>
        <w:jc w:val="center"/>
        <w:rPr>
          <w:rFonts w:cstheme="minorHAnsi"/>
          <w:sz w:val="24"/>
          <w:szCs w:val="24"/>
        </w:rPr>
      </w:pPr>
      <w:r w:rsidRPr="00B21A34">
        <w:rPr>
          <w:rFonts w:cstheme="minorHAnsi"/>
          <w:sz w:val="24"/>
          <w:szCs w:val="24"/>
        </w:rPr>
        <w:br/>
      </w:r>
      <w:r w:rsidR="00D2691F" w:rsidRPr="00B21A34">
        <w:rPr>
          <w:rFonts w:cstheme="minorHAnsi"/>
          <w:sz w:val="24"/>
          <w:szCs w:val="24"/>
        </w:rPr>
        <w:t>Ari José Galeski</w:t>
      </w:r>
      <w:r w:rsidR="00D2691F" w:rsidRPr="00B21A34">
        <w:rPr>
          <w:rFonts w:cstheme="minorHAnsi"/>
          <w:sz w:val="24"/>
          <w:szCs w:val="24"/>
        </w:rPr>
        <w:br/>
        <w:t>Prefeito Municipal</w:t>
      </w:r>
    </w:p>
    <w:p w:rsidR="00DF620A" w:rsidRDefault="00DF620A" w:rsidP="00433991">
      <w:pPr>
        <w:spacing w:before="120" w:after="120"/>
        <w:ind w:right="-2"/>
        <w:jc w:val="center"/>
        <w:rPr>
          <w:rFonts w:cstheme="minorHAnsi"/>
          <w:sz w:val="20"/>
          <w:szCs w:val="20"/>
        </w:rPr>
      </w:pPr>
    </w:p>
    <w:p w:rsidR="00433991" w:rsidRPr="00084D7E" w:rsidRDefault="00434604" w:rsidP="00433991">
      <w:pPr>
        <w:spacing w:before="120" w:after="120"/>
        <w:ind w:right="-2"/>
        <w:jc w:val="center"/>
        <w:rPr>
          <w:rFonts w:cstheme="minorHAnsi"/>
          <w:sz w:val="20"/>
          <w:szCs w:val="20"/>
        </w:rPr>
      </w:pPr>
      <w:r w:rsidRPr="00084D7E">
        <w:rPr>
          <w:rFonts w:cstheme="minorHAnsi"/>
          <w:sz w:val="20"/>
          <w:szCs w:val="20"/>
        </w:rPr>
        <w:t xml:space="preserve">Este Decreto foi publicado no Mural da Prefeitura Municipal de Timbó Grande em </w:t>
      </w:r>
      <w:r w:rsidR="00150C71">
        <w:rPr>
          <w:rFonts w:cstheme="minorHAnsi"/>
          <w:sz w:val="20"/>
          <w:szCs w:val="20"/>
        </w:rPr>
        <w:t>01 de outubro</w:t>
      </w:r>
      <w:r w:rsidR="003E496B" w:rsidRPr="00084D7E">
        <w:rPr>
          <w:rFonts w:cstheme="minorHAnsi"/>
          <w:sz w:val="20"/>
          <w:szCs w:val="20"/>
        </w:rPr>
        <w:t xml:space="preserve"> de </w:t>
      </w:r>
      <w:r w:rsidR="00D2691F" w:rsidRPr="00084D7E">
        <w:rPr>
          <w:rFonts w:cstheme="minorHAnsi"/>
          <w:sz w:val="20"/>
          <w:szCs w:val="20"/>
        </w:rPr>
        <w:t>2020</w:t>
      </w:r>
      <w:r w:rsidR="00924EDC" w:rsidRPr="00084D7E">
        <w:rPr>
          <w:rFonts w:cstheme="minorHAnsi"/>
          <w:sz w:val="20"/>
          <w:szCs w:val="20"/>
        </w:rPr>
        <w:t>.</w:t>
      </w:r>
      <w:r w:rsidR="00924EDC" w:rsidRPr="00084D7E">
        <w:rPr>
          <w:rFonts w:cstheme="minorHAnsi"/>
          <w:sz w:val="20"/>
          <w:szCs w:val="20"/>
        </w:rPr>
        <w:br/>
      </w:r>
    </w:p>
    <w:p w:rsidR="004566F2" w:rsidRPr="00084D7E" w:rsidRDefault="004566F2" w:rsidP="00433991">
      <w:pPr>
        <w:spacing w:before="120" w:after="120"/>
        <w:ind w:right="-2"/>
        <w:jc w:val="center"/>
        <w:rPr>
          <w:rFonts w:cstheme="minorHAnsi"/>
          <w:sz w:val="24"/>
          <w:szCs w:val="24"/>
        </w:rPr>
      </w:pPr>
    </w:p>
    <w:p w:rsidR="00434604" w:rsidRPr="00084D7E" w:rsidRDefault="00433991" w:rsidP="00D2691F">
      <w:pPr>
        <w:spacing w:before="120" w:after="120"/>
        <w:ind w:right="-2"/>
        <w:jc w:val="center"/>
        <w:rPr>
          <w:rFonts w:cstheme="minorHAnsi"/>
          <w:sz w:val="24"/>
          <w:szCs w:val="24"/>
        </w:rPr>
      </w:pPr>
      <w:r w:rsidRPr="00084D7E">
        <w:rPr>
          <w:rFonts w:cstheme="minorHAnsi"/>
          <w:sz w:val="24"/>
          <w:szCs w:val="24"/>
        </w:rPr>
        <w:t>Everton Metzger</w:t>
      </w:r>
      <w:r w:rsidRPr="00084D7E">
        <w:rPr>
          <w:rFonts w:cstheme="minorHAnsi"/>
          <w:sz w:val="24"/>
          <w:szCs w:val="24"/>
        </w:rPr>
        <w:br/>
        <w:t>Secretário de Administração e Finanças</w:t>
      </w:r>
    </w:p>
    <w:sectPr w:rsidR="00434604" w:rsidRPr="00084D7E"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41" w:rsidRDefault="00784941" w:rsidP="00E007F4">
      <w:pPr>
        <w:spacing w:after="0" w:line="240" w:lineRule="auto"/>
      </w:pPr>
      <w:r>
        <w:separator/>
      </w:r>
    </w:p>
  </w:endnote>
  <w:endnote w:type="continuationSeparator" w:id="0">
    <w:p w:rsidR="00784941" w:rsidRDefault="00784941"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41" w:rsidRDefault="00784941" w:rsidP="00E007F4">
      <w:pPr>
        <w:spacing w:after="0" w:line="240" w:lineRule="auto"/>
      </w:pPr>
      <w:r>
        <w:separator/>
      </w:r>
    </w:p>
  </w:footnote>
  <w:footnote w:type="continuationSeparator" w:id="0">
    <w:p w:rsidR="00784941" w:rsidRDefault="00784941"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820750" w:rsidRPr="00820750">
                            <w:rPr>
                              <w:rFonts w:ascii="Swis721 Hv BT" w:eastAsiaTheme="majorEastAsia" w:hAnsi="Swis721 Hv BT" w:cstheme="majorBidi"/>
                              <w:noProof/>
                              <w:sz w:val="16"/>
                              <w:szCs w:val="16"/>
                            </w:rPr>
                            <w:t>5</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820750" w:rsidRPr="00820750">
                      <w:rPr>
                        <w:rFonts w:ascii="Swis721 Hv BT" w:eastAsiaTheme="majorEastAsia" w:hAnsi="Swis721 Hv BT" w:cstheme="majorBidi"/>
                        <w:noProof/>
                        <w:sz w:val="16"/>
                        <w:szCs w:val="16"/>
                      </w:rPr>
                      <w:t>5</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71D049E"/>
    <w:multiLevelType w:val="hybridMultilevel"/>
    <w:tmpl w:val="4ECC720C"/>
    <w:lvl w:ilvl="0" w:tplc="7726795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0" w15:restartNumberingAfterBreak="0">
    <w:nsid w:val="61F65E53"/>
    <w:multiLevelType w:val="hybridMultilevel"/>
    <w:tmpl w:val="468E1B6E"/>
    <w:lvl w:ilvl="0" w:tplc="63ECEFB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9301BB4"/>
    <w:multiLevelType w:val="hybridMultilevel"/>
    <w:tmpl w:val="E83041DA"/>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C6F1F56"/>
    <w:multiLevelType w:val="hybridMultilevel"/>
    <w:tmpl w:val="D4CE5F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1"/>
  </w:num>
  <w:num w:numId="3">
    <w:abstractNumId w:val="25"/>
  </w:num>
  <w:num w:numId="4">
    <w:abstractNumId w:val="28"/>
  </w:num>
  <w:num w:numId="5">
    <w:abstractNumId w:val="13"/>
  </w:num>
  <w:num w:numId="6">
    <w:abstractNumId w:val="21"/>
  </w:num>
  <w:num w:numId="7">
    <w:abstractNumId w:val="27"/>
  </w:num>
  <w:num w:numId="8">
    <w:abstractNumId w:val="38"/>
  </w:num>
  <w:num w:numId="9">
    <w:abstractNumId w:val="4"/>
  </w:num>
  <w:num w:numId="10">
    <w:abstractNumId w:val="11"/>
  </w:num>
  <w:num w:numId="11">
    <w:abstractNumId w:val="26"/>
  </w:num>
  <w:num w:numId="12">
    <w:abstractNumId w:val="6"/>
  </w:num>
  <w:num w:numId="13">
    <w:abstractNumId w:val="22"/>
  </w:num>
  <w:num w:numId="14">
    <w:abstractNumId w:val="37"/>
  </w:num>
  <w:num w:numId="15">
    <w:abstractNumId w:val="16"/>
  </w:num>
  <w:num w:numId="16">
    <w:abstractNumId w:val="34"/>
  </w:num>
  <w:num w:numId="17">
    <w:abstractNumId w:val="3"/>
  </w:num>
  <w:num w:numId="18">
    <w:abstractNumId w:val="39"/>
  </w:num>
  <w:num w:numId="19">
    <w:abstractNumId w:val="40"/>
  </w:num>
  <w:num w:numId="20">
    <w:abstractNumId w:val="29"/>
  </w:num>
  <w:num w:numId="21">
    <w:abstractNumId w:val="7"/>
  </w:num>
  <w:num w:numId="22">
    <w:abstractNumId w:val="7"/>
    <w:lvlOverride w:ilvl="0">
      <w:startOverride w:val="1"/>
    </w:lvlOverride>
  </w:num>
  <w:num w:numId="23">
    <w:abstractNumId w:val="23"/>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1"/>
  </w:num>
  <w:num w:numId="28">
    <w:abstractNumId w:val="5"/>
  </w:num>
  <w:num w:numId="29">
    <w:abstractNumId w:val="32"/>
  </w:num>
  <w:num w:numId="30">
    <w:abstractNumId w:val="18"/>
  </w:num>
  <w:num w:numId="31">
    <w:abstractNumId w:val="14"/>
  </w:num>
  <w:num w:numId="32">
    <w:abstractNumId w:val="8"/>
  </w:num>
  <w:num w:numId="33">
    <w:abstractNumId w:val="10"/>
  </w:num>
  <w:num w:numId="34">
    <w:abstractNumId w:val="24"/>
  </w:num>
  <w:num w:numId="35">
    <w:abstractNumId w:val="20"/>
  </w:num>
  <w:num w:numId="36">
    <w:abstractNumId w:val="15"/>
  </w:num>
  <w:num w:numId="37">
    <w:abstractNumId w:val="36"/>
  </w:num>
  <w:num w:numId="38">
    <w:abstractNumId w:val="17"/>
  </w:num>
  <w:num w:numId="39">
    <w:abstractNumId w:val="33"/>
  </w:num>
  <w:num w:numId="40">
    <w:abstractNumId w:val="30"/>
  </w:num>
  <w:num w:numId="41">
    <w:abstractNumId w:val="1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11CB7"/>
    <w:rsid w:val="000166A8"/>
    <w:rsid w:val="00016BC3"/>
    <w:rsid w:val="000231DA"/>
    <w:rsid w:val="000232DC"/>
    <w:rsid w:val="000237A2"/>
    <w:rsid w:val="000303CC"/>
    <w:rsid w:val="00030BFC"/>
    <w:rsid w:val="00035D4C"/>
    <w:rsid w:val="00041D34"/>
    <w:rsid w:val="00042F72"/>
    <w:rsid w:val="000445E6"/>
    <w:rsid w:val="00044BD3"/>
    <w:rsid w:val="0005012E"/>
    <w:rsid w:val="0005056E"/>
    <w:rsid w:val="000602B2"/>
    <w:rsid w:val="000621BE"/>
    <w:rsid w:val="0006662B"/>
    <w:rsid w:val="00070DC6"/>
    <w:rsid w:val="00071349"/>
    <w:rsid w:val="000743A3"/>
    <w:rsid w:val="00082C29"/>
    <w:rsid w:val="00084D7E"/>
    <w:rsid w:val="00087A8C"/>
    <w:rsid w:val="00090B90"/>
    <w:rsid w:val="00091319"/>
    <w:rsid w:val="000914C4"/>
    <w:rsid w:val="0009157A"/>
    <w:rsid w:val="00093203"/>
    <w:rsid w:val="0009322C"/>
    <w:rsid w:val="0009484F"/>
    <w:rsid w:val="00095AD8"/>
    <w:rsid w:val="00096DB4"/>
    <w:rsid w:val="000A22C6"/>
    <w:rsid w:val="000A555D"/>
    <w:rsid w:val="000A60DA"/>
    <w:rsid w:val="000B5E39"/>
    <w:rsid w:val="000B78FD"/>
    <w:rsid w:val="000C2F1E"/>
    <w:rsid w:val="000D25E2"/>
    <w:rsid w:val="000D532A"/>
    <w:rsid w:val="000D7CEE"/>
    <w:rsid w:val="000E1124"/>
    <w:rsid w:val="000F4FE2"/>
    <w:rsid w:val="0010361F"/>
    <w:rsid w:val="00104BB8"/>
    <w:rsid w:val="00104C14"/>
    <w:rsid w:val="00107EE6"/>
    <w:rsid w:val="00112FDC"/>
    <w:rsid w:val="00114040"/>
    <w:rsid w:val="00116616"/>
    <w:rsid w:val="0012076F"/>
    <w:rsid w:val="001217B6"/>
    <w:rsid w:val="0012233A"/>
    <w:rsid w:val="001329E8"/>
    <w:rsid w:val="00134769"/>
    <w:rsid w:val="00142CD2"/>
    <w:rsid w:val="00150C71"/>
    <w:rsid w:val="00151345"/>
    <w:rsid w:val="00157A83"/>
    <w:rsid w:val="00157B05"/>
    <w:rsid w:val="00161772"/>
    <w:rsid w:val="00161D16"/>
    <w:rsid w:val="00171C49"/>
    <w:rsid w:val="0018360C"/>
    <w:rsid w:val="00183C7E"/>
    <w:rsid w:val="0018544A"/>
    <w:rsid w:val="00186474"/>
    <w:rsid w:val="00194382"/>
    <w:rsid w:val="001A5676"/>
    <w:rsid w:val="001A6044"/>
    <w:rsid w:val="001B0832"/>
    <w:rsid w:val="001B794B"/>
    <w:rsid w:val="001C04FB"/>
    <w:rsid w:val="001C0537"/>
    <w:rsid w:val="001C6491"/>
    <w:rsid w:val="001D54B1"/>
    <w:rsid w:val="001E243E"/>
    <w:rsid w:val="001E33E3"/>
    <w:rsid w:val="001E42A4"/>
    <w:rsid w:val="001F43BC"/>
    <w:rsid w:val="00207836"/>
    <w:rsid w:val="002135A0"/>
    <w:rsid w:val="00220064"/>
    <w:rsid w:val="0022154E"/>
    <w:rsid w:val="0022414E"/>
    <w:rsid w:val="00230409"/>
    <w:rsid w:val="002307C3"/>
    <w:rsid w:val="00231B9C"/>
    <w:rsid w:val="00233221"/>
    <w:rsid w:val="00240115"/>
    <w:rsid w:val="0024366A"/>
    <w:rsid w:val="002468D5"/>
    <w:rsid w:val="0024721D"/>
    <w:rsid w:val="0025343D"/>
    <w:rsid w:val="002614EA"/>
    <w:rsid w:val="002651BC"/>
    <w:rsid w:val="00266EAE"/>
    <w:rsid w:val="002712D2"/>
    <w:rsid w:val="00273185"/>
    <w:rsid w:val="00274D42"/>
    <w:rsid w:val="00291076"/>
    <w:rsid w:val="002922C4"/>
    <w:rsid w:val="002941DE"/>
    <w:rsid w:val="00295D54"/>
    <w:rsid w:val="00297C88"/>
    <w:rsid w:val="002A2F92"/>
    <w:rsid w:val="002A3F5A"/>
    <w:rsid w:val="002B0063"/>
    <w:rsid w:val="002B7C7E"/>
    <w:rsid w:val="002C44BA"/>
    <w:rsid w:val="002C52B4"/>
    <w:rsid w:val="002D00F3"/>
    <w:rsid w:val="002D2D8F"/>
    <w:rsid w:val="002D5C60"/>
    <w:rsid w:val="002D7398"/>
    <w:rsid w:val="002D77D3"/>
    <w:rsid w:val="002E2869"/>
    <w:rsid w:val="002E5002"/>
    <w:rsid w:val="002F0BA0"/>
    <w:rsid w:val="002F0F16"/>
    <w:rsid w:val="002F26B8"/>
    <w:rsid w:val="002F2F68"/>
    <w:rsid w:val="002F764E"/>
    <w:rsid w:val="002F7C38"/>
    <w:rsid w:val="003016EF"/>
    <w:rsid w:val="003045B5"/>
    <w:rsid w:val="00306654"/>
    <w:rsid w:val="00306F39"/>
    <w:rsid w:val="00307C64"/>
    <w:rsid w:val="003118E6"/>
    <w:rsid w:val="00312C57"/>
    <w:rsid w:val="0031504C"/>
    <w:rsid w:val="003247C2"/>
    <w:rsid w:val="003250D3"/>
    <w:rsid w:val="00333FFD"/>
    <w:rsid w:val="0033573E"/>
    <w:rsid w:val="00341D31"/>
    <w:rsid w:val="0034604A"/>
    <w:rsid w:val="00354E71"/>
    <w:rsid w:val="00362D04"/>
    <w:rsid w:val="00366BCD"/>
    <w:rsid w:val="00367354"/>
    <w:rsid w:val="0037020C"/>
    <w:rsid w:val="0037297E"/>
    <w:rsid w:val="003734C4"/>
    <w:rsid w:val="003811DF"/>
    <w:rsid w:val="003830A6"/>
    <w:rsid w:val="00387707"/>
    <w:rsid w:val="00394AC3"/>
    <w:rsid w:val="003A1BE1"/>
    <w:rsid w:val="003A2A09"/>
    <w:rsid w:val="003A401A"/>
    <w:rsid w:val="003A6DA5"/>
    <w:rsid w:val="003C20AB"/>
    <w:rsid w:val="003C4AB4"/>
    <w:rsid w:val="003C5532"/>
    <w:rsid w:val="003E0B70"/>
    <w:rsid w:val="003E1CC4"/>
    <w:rsid w:val="003E482A"/>
    <w:rsid w:val="003E496B"/>
    <w:rsid w:val="003F5580"/>
    <w:rsid w:val="00403706"/>
    <w:rsid w:val="00404732"/>
    <w:rsid w:val="00405A24"/>
    <w:rsid w:val="00411FA2"/>
    <w:rsid w:val="00425908"/>
    <w:rsid w:val="00430A6D"/>
    <w:rsid w:val="00430B79"/>
    <w:rsid w:val="00433991"/>
    <w:rsid w:val="004342C9"/>
    <w:rsid w:val="00434604"/>
    <w:rsid w:val="004350BA"/>
    <w:rsid w:val="00436F4F"/>
    <w:rsid w:val="00440BD8"/>
    <w:rsid w:val="00441FAF"/>
    <w:rsid w:val="004452C7"/>
    <w:rsid w:val="00452576"/>
    <w:rsid w:val="004566F2"/>
    <w:rsid w:val="00460ECB"/>
    <w:rsid w:val="004623F1"/>
    <w:rsid w:val="00464616"/>
    <w:rsid w:val="004657B7"/>
    <w:rsid w:val="00465B56"/>
    <w:rsid w:val="00476630"/>
    <w:rsid w:val="00486021"/>
    <w:rsid w:val="00490367"/>
    <w:rsid w:val="00496210"/>
    <w:rsid w:val="004A0D58"/>
    <w:rsid w:val="004A13C7"/>
    <w:rsid w:val="004A6D42"/>
    <w:rsid w:val="004B176A"/>
    <w:rsid w:val="004B32E1"/>
    <w:rsid w:val="004B7308"/>
    <w:rsid w:val="004C7F57"/>
    <w:rsid w:val="004D1974"/>
    <w:rsid w:val="004D7F76"/>
    <w:rsid w:val="004E6E2D"/>
    <w:rsid w:val="004F0206"/>
    <w:rsid w:val="004F29F8"/>
    <w:rsid w:val="004F3521"/>
    <w:rsid w:val="004F3E6A"/>
    <w:rsid w:val="004F449E"/>
    <w:rsid w:val="005007F7"/>
    <w:rsid w:val="0050456A"/>
    <w:rsid w:val="00506F5A"/>
    <w:rsid w:val="00507102"/>
    <w:rsid w:val="00507C5A"/>
    <w:rsid w:val="0051032A"/>
    <w:rsid w:val="00510CFE"/>
    <w:rsid w:val="00510E2F"/>
    <w:rsid w:val="00514343"/>
    <w:rsid w:val="0051760F"/>
    <w:rsid w:val="0054019C"/>
    <w:rsid w:val="00543559"/>
    <w:rsid w:val="00544EFD"/>
    <w:rsid w:val="00545E3C"/>
    <w:rsid w:val="00546345"/>
    <w:rsid w:val="0054785F"/>
    <w:rsid w:val="00550C8D"/>
    <w:rsid w:val="005563F2"/>
    <w:rsid w:val="005621B9"/>
    <w:rsid w:val="005651BC"/>
    <w:rsid w:val="00565C8E"/>
    <w:rsid w:val="00570145"/>
    <w:rsid w:val="00570C42"/>
    <w:rsid w:val="00570F97"/>
    <w:rsid w:val="005747B4"/>
    <w:rsid w:val="00582B05"/>
    <w:rsid w:val="005A270F"/>
    <w:rsid w:val="005B4707"/>
    <w:rsid w:val="005B4B35"/>
    <w:rsid w:val="005B4E01"/>
    <w:rsid w:val="005B7D84"/>
    <w:rsid w:val="005C3F16"/>
    <w:rsid w:val="005C4416"/>
    <w:rsid w:val="005C4E3E"/>
    <w:rsid w:val="005D0791"/>
    <w:rsid w:val="005E22B9"/>
    <w:rsid w:val="005E43A4"/>
    <w:rsid w:val="005F1B9D"/>
    <w:rsid w:val="005F4A77"/>
    <w:rsid w:val="00606318"/>
    <w:rsid w:val="00607C80"/>
    <w:rsid w:val="00613EE6"/>
    <w:rsid w:val="00615BCD"/>
    <w:rsid w:val="0061660B"/>
    <w:rsid w:val="00622FF2"/>
    <w:rsid w:val="006260D3"/>
    <w:rsid w:val="006264C0"/>
    <w:rsid w:val="006319AA"/>
    <w:rsid w:val="0063748E"/>
    <w:rsid w:val="00641127"/>
    <w:rsid w:val="00641CDC"/>
    <w:rsid w:val="00660141"/>
    <w:rsid w:val="006627E2"/>
    <w:rsid w:val="006719BD"/>
    <w:rsid w:val="00677880"/>
    <w:rsid w:val="00680911"/>
    <w:rsid w:val="00691D59"/>
    <w:rsid w:val="00692FDD"/>
    <w:rsid w:val="006A1D75"/>
    <w:rsid w:val="006A39AB"/>
    <w:rsid w:val="006A6D93"/>
    <w:rsid w:val="006B02F0"/>
    <w:rsid w:val="006B636C"/>
    <w:rsid w:val="006D14A3"/>
    <w:rsid w:val="006D4F8A"/>
    <w:rsid w:val="006E0AA2"/>
    <w:rsid w:val="006E3C3E"/>
    <w:rsid w:val="006E3F51"/>
    <w:rsid w:val="006E558F"/>
    <w:rsid w:val="006F24C9"/>
    <w:rsid w:val="006F6412"/>
    <w:rsid w:val="00702249"/>
    <w:rsid w:val="00712530"/>
    <w:rsid w:val="007143AF"/>
    <w:rsid w:val="007240E7"/>
    <w:rsid w:val="00725EF4"/>
    <w:rsid w:val="00727068"/>
    <w:rsid w:val="00727DFB"/>
    <w:rsid w:val="0073012E"/>
    <w:rsid w:val="00730353"/>
    <w:rsid w:val="0073515B"/>
    <w:rsid w:val="007417DD"/>
    <w:rsid w:val="00742244"/>
    <w:rsid w:val="00742606"/>
    <w:rsid w:val="00744251"/>
    <w:rsid w:val="00752C2A"/>
    <w:rsid w:val="00753252"/>
    <w:rsid w:val="00766395"/>
    <w:rsid w:val="00771985"/>
    <w:rsid w:val="00776C65"/>
    <w:rsid w:val="007771B9"/>
    <w:rsid w:val="00777781"/>
    <w:rsid w:val="00780037"/>
    <w:rsid w:val="00784941"/>
    <w:rsid w:val="00784A37"/>
    <w:rsid w:val="00793B2D"/>
    <w:rsid w:val="00797A60"/>
    <w:rsid w:val="007A0BD2"/>
    <w:rsid w:val="007A306C"/>
    <w:rsid w:val="007A30CD"/>
    <w:rsid w:val="007B099D"/>
    <w:rsid w:val="007B286F"/>
    <w:rsid w:val="007B6086"/>
    <w:rsid w:val="007B64CC"/>
    <w:rsid w:val="007C19BB"/>
    <w:rsid w:val="007C32ED"/>
    <w:rsid w:val="007C44F2"/>
    <w:rsid w:val="007C6A88"/>
    <w:rsid w:val="007C6D06"/>
    <w:rsid w:val="007D01AA"/>
    <w:rsid w:val="007D1D3B"/>
    <w:rsid w:val="007D3255"/>
    <w:rsid w:val="007D5A30"/>
    <w:rsid w:val="007D71CD"/>
    <w:rsid w:val="007E53F8"/>
    <w:rsid w:val="007E557C"/>
    <w:rsid w:val="007F571C"/>
    <w:rsid w:val="0080390B"/>
    <w:rsid w:val="00811718"/>
    <w:rsid w:val="00813B66"/>
    <w:rsid w:val="00814FD6"/>
    <w:rsid w:val="00816DC1"/>
    <w:rsid w:val="00820750"/>
    <w:rsid w:val="008218C8"/>
    <w:rsid w:val="00823DB8"/>
    <w:rsid w:val="00825364"/>
    <w:rsid w:val="00831520"/>
    <w:rsid w:val="0083582C"/>
    <w:rsid w:val="0084328D"/>
    <w:rsid w:val="00852E1F"/>
    <w:rsid w:val="00854EA0"/>
    <w:rsid w:val="00860B22"/>
    <w:rsid w:val="0086393B"/>
    <w:rsid w:val="00863BB0"/>
    <w:rsid w:val="0086546A"/>
    <w:rsid w:val="0087253F"/>
    <w:rsid w:val="00873CAA"/>
    <w:rsid w:val="00874738"/>
    <w:rsid w:val="00875CA7"/>
    <w:rsid w:val="008760CA"/>
    <w:rsid w:val="008776DB"/>
    <w:rsid w:val="008822B9"/>
    <w:rsid w:val="00886BF2"/>
    <w:rsid w:val="008923E5"/>
    <w:rsid w:val="00895A59"/>
    <w:rsid w:val="00895B77"/>
    <w:rsid w:val="00895CEC"/>
    <w:rsid w:val="008A51E3"/>
    <w:rsid w:val="008B0C8A"/>
    <w:rsid w:val="008B5688"/>
    <w:rsid w:val="008B60A4"/>
    <w:rsid w:val="008B6BDF"/>
    <w:rsid w:val="008C0A64"/>
    <w:rsid w:val="008C5D1A"/>
    <w:rsid w:val="008C6234"/>
    <w:rsid w:val="008C63C1"/>
    <w:rsid w:val="008D2A74"/>
    <w:rsid w:val="008D4770"/>
    <w:rsid w:val="008E25DA"/>
    <w:rsid w:val="008E29D7"/>
    <w:rsid w:val="008F14AF"/>
    <w:rsid w:val="008F4DE4"/>
    <w:rsid w:val="008F65BF"/>
    <w:rsid w:val="009017A2"/>
    <w:rsid w:val="00904180"/>
    <w:rsid w:val="00906EFD"/>
    <w:rsid w:val="00912403"/>
    <w:rsid w:val="00915E3E"/>
    <w:rsid w:val="009171BB"/>
    <w:rsid w:val="00922C0B"/>
    <w:rsid w:val="00924EDC"/>
    <w:rsid w:val="00927723"/>
    <w:rsid w:val="00931B92"/>
    <w:rsid w:val="009325A3"/>
    <w:rsid w:val="009344D4"/>
    <w:rsid w:val="00934A93"/>
    <w:rsid w:val="009474A5"/>
    <w:rsid w:val="00955B9B"/>
    <w:rsid w:val="00970D5D"/>
    <w:rsid w:val="009710CB"/>
    <w:rsid w:val="009722DC"/>
    <w:rsid w:val="00973982"/>
    <w:rsid w:val="009965E9"/>
    <w:rsid w:val="00996F40"/>
    <w:rsid w:val="009A2D7F"/>
    <w:rsid w:val="009B27F6"/>
    <w:rsid w:val="009B652C"/>
    <w:rsid w:val="009B7DFC"/>
    <w:rsid w:val="009C225F"/>
    <w:rsid w:val="009C2356"/>
    <w:rsid w:val="009D1763"/>
    <w:rsid w:val="009D3365"/>
    <w:rsid w:val="009E157A"/>
    <w:rsid w:val="009E1D2D"/>
    <w:rsid w:val="009E5DD5"/>
    <w:rsid w:val="009F19E4"/>
    <w:rsid w:val="009F4C02"/>
    <w:rsid w:val="009F5674"/>
    <w:rsid w:val="009F7318"/>
    <w:rsid w:val="00A06210"/>
    <w:rsid w:val="00A06453"/>
    <w:rsid w:val="00A12224"/>
    <w:rsid w:val="00A130C5"/>
    <w:rsid w:val="00A20A33"/>
    <w:rsid w:val="00A2316C"/>
    <w:rsid w:val="00A36FAC"/>
    <w:rsid w:val="00A42760"/>
    <w:rsid w:val="00A43347"/>
    <w:rsid w:val="00A44E65"/>
    <w:rsid w:val="00A525BA"/>
    <w:rsid w:val="00A54C03"/>
    <w:rsid w:val="00A677AC"/>
    <w:rsid w:val="00A748B7"/>
    <w:rsid w:val="00A74DDF"/>
    <w:rsid w:val="00A7566B"/>
    <w:rsid w:val="00A81B8A"/>
    <w:rsid w:val="00A857DA"/>
    <w:rsid w:val="00A858A3"/>
    <w:rsid w:val="00A923D4"/>
    <w:rsid w:val="00A96FAE"/>
    <w:rsid w:val="00AA4607"/>
    <w:rsid w:val="00AA5149"/>
    <w:rsid w:val="00AA52DD"/>
    <w:rsid w:val="00AA54B3"/>
    <w:rsid w:val="00AB2E94"/>
    <w:rsid w:val="00AB37F0"/>
    <w:rsid w:val="00AC2CEC"/>
    <w:rsid w:val="00AC4D5A"/>
    <w:rsid w:val="00AD0514"/>
    <w:rsid w:val="00AD0985"/>
    <w:rsid w:val="00AE52C3"/>
    <w:rsid w:val="00AE58BD"/>
    <w:rsid w:val="00AF284E"/>
    <w:rsid w:val="00B00E18"/>
    <w:rsid w:val="00B0734B"/>
    <w:rsid w:val="00B13755"/>
    <w:rsid w:val="00B1379D"/>
    <w:rsid w:val="00B21A34"/>
    <w:rsid w:val="00B21DE0"/>
    <w:rsid w:val="00B2360D"/>
    <w:rsid w:val="00B25E0D"/>
    <w:rsid w:val="00B27DD6"/>
    <w:rsid w:val="00B32E74"/>
    <w:rsid w:val="00B431DF"/>
    <w:rsid w:val="00B62DD6"/>
    <w:rsid w:val="00B663BA"/>
    <w:rsid w:val="00B75B38"/>
    <w:rsid w:val="00B85AC1"/>
    <w:rsid w:val="00B92621"/>
    <w:rsid w:val="00BA1BD1"/>
    <w:rsid w:val="00BA2B3E"/>
    <w:rsid w:val="00BA33A9"/>
    <w:rsid w:val="00BA5E0C"/>
    <w:rsid w:val="00BB11DC"/>
    <w:rsid w:val="00BC1E56"/>
    <w:rsid w:val="00BC3B01"/>
    <w:rsid w:val="00BD1374"/>
    <w:rsid w:val="00BD26D6"/>
    <w:rsid w:val="00BD40D6"/>
    <w:rsid w:val="00BE1DCF"/>
    <w:rsid w:val="00BE2BEB"/>
    <w:rsid w:val="00BE37CE"/>
    <w:rsid w:val="00BE5CFF"/>
    <w:rsid w:val="00BE7913"/>
    <w:rsid w:val="00BF1D11"/>
    <w:rsid w:val="00BF50A6"/>
    <w:rsid w:val="00C01721"/>
    <w:rsid w:val="00C02E48"/>
    <w:rsid w:val="00C0302C"/>
    <w:rsid w:val="00C079B1"/>
    <w:rsid w:val="00C10F67"/>
    <w:rsid w:val="00C128DF"/>
    <w:rsid w:val="00C2798E"/>
    <w:rsid w:val="00C31980"/>
    <w:rsid w:val="00C332D1"/>
    <w:rsid w:val="00C449E4"/>
    <w:rsid w:val="00C4671A"/>
    <w:rsid w:val="00C578F5"/>
    <w:rsid w:val="00C57A8E"/>
    <w:rsid w:val="00C640BD"/>
    <w:rsid w:val="00C73515"/>
    <w:rsid w:val="00C766C9"/>
    <w:rsid w:val="00C77493"/>
    <w:rsid w:val="00C8021B"/>
    <w:rsid w:val="00C82A83"/>
    <w:rsid w:val="00C85969"/>
    <w:rsid w:val="00C94A55"/>
    <w:rsid w:val="00C966BB"/>
    <w:rsid w:val="00C978B7"/>
    <w:rsid w:val="00CA1CEC"/>
    <w:rsid w:val="00CA7E29"/>
    <w:rsid w:val="00CC00F4"/>
    <w:rsid w:val="00CC0854"/>
    <w:rsid w:val="00CC19CF"/>
    <w:rsid w:val="00CC3BBA"/>
    <w:rsid w:val="00CC4115"/>
    <w:rsid w:val="00CD7119"/>
    <w:rsid w:val="00CD7EDB"/>
    <w:rsid w:val="00CE3086"/>
    <w:rsid w:val="00CE42AB"/>
    <w:rsid w:val="00CF3225"/>
    <w:rsid w:val="00CF3946"/>
    <w:rsid w:val="00CF5E58"/>
    <w:rsid w:val="00CF7F3F"/>
    <w:rsid w:val="00D000B5"/>
    <w:rsid w:val="00D029C9"/>
    <w:rsid w:val="00D14308"/>
    <w:rsid w:val="00D16AA5"/>
    <w:rsid w:val="00D174ED"/>
    <w:rsid w:val="00D21ED4"/>
    <w:rsid w:val="00D259D5"/>
    <w:rsid w:val="00D2691F"/>
    <w:rsid w:val="00D34AAF"/>
    <w:rsid w:val="00D37550"/>
    <w:rsid w:val="00D404BE"/>
    <w:rsid w:val="00D4717D"/>
    <w:rsid w:val="00D475F4"/>
    <w:rsid w:val="00D6098B"/>
    <w:rsid w:val="00D76235"/>
    <w:rsid w:val="00D77488"/>
    <w:rsid w:val="00D77AFA"/>
    <w:rsid w:val="00D77D45"/>
    <w:rsid w:val="00D80FF1"/>
    <w:rsid w:val="00D95EE0"/>
    <w:rsid w:val="00DA4191"/>
    <w:rsid w:val="00DA54C3"/>
    <w:rsid w:val="00DB6E7B"/>
    <w:rsid w:val="00DC5CB0"/>
    <w:rsid w:val="00DC60DF"/>
    <w:rsid w:val="00DD1D80"/>
    <w:rsid w:val="00DD2797"/>
    <w:rsid w:val="00DD69E6"/>
    <w:rsid w:val="00DD7584"/>
    <w:rsid w:val="00DE0A24"/>
    <w:rsid w:val="00DE694A"/>
    <w:rsid w:val="00DF620A"/>
    <w:rsid w:val="00E007F4"/>
    <w:rsid w:val="00E03586"/>
    <w:rsid w:val="00E06AB1"/>
    <w:rsid w:val="00E10CA5"/>
    <w:rsid w:val="00E26322"/>
    <w:rsid w:val="00E268E0"/>
    <w:rsid w:val="00E31AF9"/>
    <w:rsid w:val="00E32FF3"/>
    <w:rsid w:val="00E4081A"/>
    <w:rsid w:val="00E42CD6"/>
    <w:rsid w:val="00E456A6"/>
    <w:rsid w:val="00E45A9D"/>
    <w:rsid w:val="00E472BC"/>
    <w:rsid w:val="00E513E9"/>
    <w:rsid w:val="00E52C08"/>
    <w:rsid w:val="00E54B00"/>
    <w:rsid w:val="00E62E14"/>
    <w:rsid w:val="00E6687B"/>
    <w:rsid w:val="00E71EDC"/>
    <w:rsid w:val="00E80B91"/>
    <w:rsid w:val="00E816F9"/>
    <w:rsid w:val="00E838DB"/>
    <w:rsid w:val="00E83909"/>
    <w:rsid w:val="00E91E51"/>
    <w:rsid w:val="00E929E6"/>
    <w:rsid w:val="00E94A6F"/>
    <w:rsid w:val="00E97349"/>
    <w:rsid w:val="00EA135C"/>
    <w:rsid w:val="00EA518A"/>
    <w:rsid w:val="00EB7601"/>
    <w:rsid w:val="00ED0E5E"/>
    <w:rsid w:val="00ED3F6E"/>
    <w:rsid w:val="00ED4ED9"/>
    <w:rsid w:val="00ED5F4C"/>
    <w:rsid w:val="00EE22CA"/>
    <w:rsid w:val="00EE638C"/>
    <w:rsid w:val="00F03501"/>
    <w:rsid w:val="00F059B9"/>
    <w:rsid w:val="00F10A81"/>
    <w:rsid w:val="00F15CE5"/>
    <w:rsid w:val="00F16CB2"/>
    <w:rsid w:val="00F2119E"/>
    <w:rsid w:val="00F216DE"/>
    <w:rsid w:val="00F239A8"/>
    <w:rsid w:val="00F24B6B"/>
    <w:rsid w:val="00F34C80"/>
    <w:rsid w:val="00F35809"/>
    <w:rsid w:val="00F35F06"/>
    <w:rsid w:val="00F36EE9"/>
    <w:rsid w:val="00F4088D"/>
    <w:rsid w:val="00F42047"/>
    <w:rsid w:val="00F422E4"/>
    <w:rsid w:val="00F4587C"/>
    <w:rsid w:val="00F47F76"/>
    <w:rsid w:val="00F5010A"/>
    <w:rsid w:val="00F5485A"/>
    <w:rsid w:val="00F614AB"/>
    <w:rsid w:val="00F81E52"/>
    <w:rsid w:val="00F83D6F"/>
    <w:rsid w:val="00F97E89"/>
    <w:rsid w:val="00FB1B35"/>
    <w:rsid w:val="00FB3B6E"/>
    <w:rsid w:val="00FB6CC9"/>
    <w:rsid w:val="00FC59ED"/>
    <w:rsid w:val="00FC724A"/>
    <w:rsid w:val="00FC7E01"/>
    <w:rsid w:val="00FD0A68"/>
    <w:rsid w:val="00FD4CDE"/>
    <w:rsid w:val="00FD70CE"/>
    <w:rsid w:val="00FE18B7"/>
    <w:rsid w:val="00FE37BA"/>
    <w:rsid w:val="00FF1DB1"/>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AC59"/>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EB"/>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spacing w:after="0" w:line="240" w:lineRule="auto"/>
    </w:p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paragraph" w:customStyle="1" w:styleId="Contedodatabela">
    <w:name w:val="Conteúdo da tabela"/>
    <w:basedOn w:val="Normal"/>
    <w:rsid w:val="00B13755"/>
    <w:pPr>
      <w:suppressLineNumbers/>
      <w:suppressAutoHyphens/>
      <w:spacing w:after="0" w:line="240" w:lineRule="auto"/>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411347585">
      <w:bodyDiv w:val="1"/>
      <w:marLeft w:val="0"/>
      <w:marRight w:val="0"/>
      <w:marTop w:val="0"/>
      <w:marBottom w:val="0"/>
      <w:divBdr>
        <w:top w:val="none" w:sz="0" w:space="0" w:color="auto"/>
        <w:left w:val="none" w:sz="0" w:space="0" w:color="auto"/>
        <w:bottom w:val="none" w:sz="0" w:space="0" w:color="auto"/>
        <w:right w:val="none" w:sz="0" w:space="0" w:color="auto"/>
      </w:divBdr>
      <w:divsChild>
        <w:div w:id="940262290">
          <w:marLeft w:val="0"/>
          <w:marRight w:val="0"/>
          <w:marTop w:val="0"/>
          <w:marBottom w:val="0"/>
          <w:divBdr>
            <w:top w:val="none" w:sz="0" w:space="0" w:color="auto"/>
            <w:left w:val="none" w:sz="0" w:space="0" w:color="auto"/>
            <w:bottom w:val="none" w:sz="0" w:space="0" w:color="auto"/>
            <w:right w:val="none" w:sz="0" w:space="0" w:color="auto"/>
          </w:divBdr>
        </w:div>
      </w:divsChild>
    </w:div>
    <w:div w:id="1491868472">
      <w:bodyDiv w:val="1"/>
      <w:marLeft w:val="0"/>
      <w:marRight w:val="0"/>
      <w:marTop w:val="0"/>
      <w:marBottom w:val="0"/>
      <w:divBdr>
        <w:top w:val="none" w:sz="0" w:space="0" w:color="auto"/>
        <w:left w:val="none" w:sz="0" w:space="0" w:color="auto"/>
        <w:bottom w:val="none" w:sz="0" w:space="0" w:color="auto"/>
        <w:right w:val="none" w:sz="0" w:space="0" w:color="auto"/>
      </w:divBdr>
      <w:divsChild>
        <w:div w:id="1641611606">
          <w:marLeft w:val="0"/>
          <w:marRight w:val="0"/>
          <w:marTop w:val="0"/>
          <w:marBottom w:val="0"/>
          <w:divBdr>
            <w:top w:val="none" w:sz="0" w:space="0" w:color="auto"/>
            <w:left w:val="none" w:sz="0" w:space="0" w:color="auto"/>
            <w:bottom w:val="none" w:sz="0" w:space="0" w:color="auto"/>
            <w:right w:val="none" w:sz="0" w:space="0" w:color="auto"/>
          </w:divBdr>
        </w:div>
      </w:divsChild>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21010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DC06-93E1-43C9-B43B-8DDCAEFF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9132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4</cp:revision>
  <cp:lastPrinted>2020-10-05T12:25:00Z</cp:lastPrinted>
  <dcterms:created xsi:type="dcterms:W3CDTF">2020-10-05T14:20:00Z</dcterms:created>
  <dcterms:modified xsi:type="dcterms:W3CDTF">2020-10-05T16:38:00Z</dcterms:modified>
</cp:coreProperties>
</file>