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0A4F3E" w:rsidRDefault="00281500" w:rsidP="00EC43F7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0A4F3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854910" w:rsidRPr="000A4F3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24</w:t>
      </w:r>
      <w:r w:rsidR="00460A16" w:rsidRPr="000A4F3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8</w:t>
      </w:r>
      <w:r w:rsidRPr="000A4F3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854910" w:rsidRPr="000A4F3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460A16" w:rsidRPr="000A4F3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</w:t>
      </w:r>
      <w:r w:rsidR="00DC56C1" w:rsidRPr="000A4F3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3112D7" w:rsidRPr="000A4F3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ju</w:t>
      </w:r>
      <w:r w:rsidR="00854910" w:rsidRPr="000A4F3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l</w:t>
      </w:r>
      <w:r w:rsidR="003112D7" w:rsidRPr="000A4F3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ho</w:t>
      </w:r>
      <w:r w:rsidR="00FE4A4F" w:rsidRPr="000A4F3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0A4F3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 w:rsidRPr="000A4F3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0A4F3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0A4F3E" w:rsidRDefault="004C4C4F" w:rsidP="00EC43F7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0A4F3E" w:rsidRDefault="00B71149" w:rsidP="00EC43F7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bookmarkStart w:id="0" w:name="_GoBack"/>
      <w:r w:rsidRPr="000A4F3E">
        <w:rPr>
          <w:rFonts w:asciiTheme="minorHAnsi" w:hAnsiTheme="minorHAnsi" w:cstheme="minorHAnsi"/>
          <w:sz w:val="24"/>
          <w:szCs w:val="24"/>
        </w:rPr>
        <w:t xml:space="preserve">Dispõe sobre </w:t>
      </w:r>
      <w:r w:rsidR="00460A16" w:rsidRPr="000A4F3E">
        <w:rPr>
          <w:rFonts w:asciiTheme="minorHAnsi" w:hAnsiTheme="minorHAnsi" w:cstheme="minorHAnsi"/>
          <w:sz w:val="24"/>
          <w:szCs w:val="24"/>
        </w:rPr>
        <w:t xml:space="preserve">nomeação de Comissão para </w:t>
      </w:r>
      <w:r w:rsidR="00A9027B">
        <w:rPr>
          <w:rFonts w:asciiTheme="minorHAnsi" w:hAnsiTheme="minorHAnsi" w:cstheme="minorHAnsi"/>
          <w:sz w:val="24"/>
          <w:szCs w:val="24"/>
        </w:rPr>
        <w:t>Análise dos Processos de Aposentadoria de Servidores Públicos Municipal no período de 1º de janeiro de 2017 a 23 de julho de 2020,</w:t>
      </w:r>
      <w:r w:rsidR="0007436A" w:rsidRPr="000A4F3E">
        <w:rPr>
          <w:rFonts w:asciiTheme="minorHAnsi" w:hAnsiTheme="minorHAnsi" w:cstheme="minorHAnsi"/>
          <w:sz w:val="24"/>
          <w:szCs w:val="24"/>
        </w:rPr>
        <w:t xml:space="preserve"> e dá outras providências</w:t>
      </w:r>
      <w:r w:rsidR="001A144D" w:rsidRPr="000A4F3E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bookmarkEnd w:id="0"/>
    <w:p w:rsidR="00135854" w:rsidRPr="000A4F3E" w:rsidRDefault="00135854" w:rsidP="00EC43F7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0A4F3E" w:rsidRDefault="001A144D" w:rsidP="00EC43F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A4F3E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0A4F3E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0A4F3E" w:rsidRDefault="007B1A14" w:rsidP="00EC43F7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350567" w:rsidRPr="000A4F3E" w:rsidRDefault="007B1A14" w:rsidP="00EC43F7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A4F3E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7B1A14" w:rsidRPr="000A4F3E" w:rsidRDefault="00460A16" w:rsidP="00EC43F7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0A4F3E">
        <w:rPr>
          <w:rFonts w:cstheme="minorHAnsi"/>
          <w:sz w:val="24"/>
          <w:szCs w:val="24"/>
        </w:rPr>
        <w:t>Que há notícias de que existem concessões de aposentadorias irregulares no período correspondente ao mandato de 2017 a 2020</w:t>
      </w:r>
      <w:r w:rsidR="00A9027B">
        <w:rPr>
          <w:rFonts w:cstheme="minorHAnsi"/>
          <w:sz w:val="24"/>
          <w:szCs w:val="24"/>
        </w:rPr>
        <w:t>, através de auditoria contratada pelo Fundo Municipal de Previdência Social</w:t>
      </w:r>
      <w:r w:rsidR="0007436A" w:rsidRPr="000A4F3E">
        <w:rPr>
          <w:rFonts w:cstheme="minorHAnsi"/>
          <w:sz w:val="24"/>
          <w:szCs w:val="24"/>
        </w:rPr>
        <w:t>;</w:t>
      </w:r>
    </w:p>
    <w:p w:rsidR="0007436A" w:rsidRPr="000A4F3E" w:rsidRDefault="0007436A" w:rsidP="003A2DC5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0A4F3E">
        <w:rPr>
          <w:rFonts w:cstheme="minorHAnsi"/>
          <w:sz w:val="24"/>
          <w:szCs w:val="24"/>
        </w:rPr>
        <w:t xml:space="preserve">Que </w:t>
      </w:r>
      <w:r w:rsidR="00460A16" w:rsidRPr="000A4F3E">
        <w:rPr>
          <w:rFonts w:cstheme="minorHAnsi"/>
          <w:sz w:val="24"/>
          <w:szCs w:val="24"/>
        </w:rPr>
        <w:t>o Chefe do Poder Executivo Municipal tratou do assunto em memorandos do Sistema 1Doc, sem que os mesmos tenham sido respondidos;</w:t>
      </w:r>
    </w:p>
    <w:p w:rsidR="00460A16" w:rsidRPr="000A4F3E" w:rsidRDefault="00460A16" w:rsidP="003A2DC5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0A4F3E">
        <w:rPr>
          <w:rFonts w:cstheme="minorHAnsi"/>
          <w:sz w:val="24"/>
          <w:szCs w:val="24"/>
        </w:rPr>
        <w:t>Que é atribuição do Chefe do Poder Executivo Municipal a primar pela correção de seus atos;</w:t>
      </w:r>
    </w:p>
    <w:p w:rsidR="00460A16" w:rsidRPr="000A4F3E" w:rsidRDefault="00460A16" w:rsidP="003A2DC5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0A4F3E">
        <w:rPr>
          <w:rFonts w:cstheme="minorHAnsi"/>
          <w:sz w:val="24"/>
          <w:szCs w:val="24"/>
        </w:rPr>
        <w:t>Que o Chefe do Poder Executivo Municipal pode rever seus atos a qualquer tempo, e que uma das regras para a revisão é a constatação de que estes sejam manifestamente ilegais;</w:t>
      </w:r>
    </w:p>
    <w:p w:rsidR="00460A16" w:rsidRPr="000A4F3E" w:rsidRDefault="00460A16" w:rsidP="003A2DC5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0A4F3E">
        <w:rPr>
          <w:rFonts w:cstheme="minorHAnsi"/>
          <w:sz w:val="24"/>
          <w:szCs w:val="24"/>
        </w:rPr>
        <w:t>Que o Chefe do Poder Executivo Municipal deseja apurar a correção de todos os documentos que compõem o elenco para a aposentadoria de servidor público municipal;</w:t>
      </w:r>
    </w:p>
    <w:p w:rsidR="00460A16" w:rsidRPr="000A4F3E" w:rsidRDefault="00460A16" w:rsidP="003A2DC5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0A4F3E">
        <w:rPr>
          <w:rFonts w:cstheme="minorHAnsi"/>
          <w:sz w:val="24"/>
          <w:szCs w:val="24"/>
        </w:rPr>
        <w:t>Que o Chefe do Poder Executivo Municipal deseja conhecer a origem de eventuais erros</w:t>
      </w:r>
      <w:r w:rsidR="00490A4F" w:rsidRPr="000A4F3E">
        <w:rPr>
          <w:rFonts w:cstheme="minorHAnsi"/>
          <w:sz w:val="24"/>
          <w:szCs w:val="24"/>
        </w:rPr>
        <w:t xml:space="preserve"> e seus executores na esfera administrativa, se houverem, para que estes possam ser responsabilizados civil e criminalmente;</w:t>
      </w:r>
    </w:p>
    <w:p w:rsidR="00490A4F" w:rsidRPr="000A4F3E" w:rsidRDefault="00490A4F" w:rsidP="003A2DC5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0A4F3E">
        <w:rPr>
          <w:rFonts w:cstheme="minorHAnsi"/>
          <w:sz w:val="24"/>
          <w:szCs w:val="24"/>
        </w:rPr>
        <w:t>Que há necessidade de se conhecer as alternativas para o saneamento dos processos;</w:t>
      </w:r>
    </w:p>
    <w:p w:rsidR="00490A4F" w:rsidRPr="000A4F3E" w:rsidRDefault="00490A4F" w:rsidP="003A2DC5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0A4F3E">
        <w:rPr>
          <w:rFonts w:cstheme="minorHAnsi"/>
          <w:sz w:val="24"/>
          <w:szCs w:val="24"/>
        </w:rPr>
        <w:t>Que há necessidade de se conhecer as alternativas sobre o eventual saneamento financeiro de restituição de eventuais danos causados ao Poder Público e ao Fundo Municipal de Previdência Social;</w:t>
      </w:r>
    </w:p>
    <w:p w:rsidR="00490A4F" w:rsidRPr="000A4F3E" w:rsidRDefault="00490A4F" w:rsidP="003A2DC5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0A4F3E">
        <w:rPr>
          <w:rFonts w:cstheme="minorHAnsi"/>
          <w:sz w:val="24"/>
          <w:szCs w:val="24"/>
        </w:rPr>
        <w:t xml:space="preserve">Que há necessidade de se conhecer as alternativas para que os servidores </w:t>
      </w:r>
      <w:r w:rsidR="006F78A1">
        <w:rPr>
          <w:rFonts w:cstheme="minorHAnsi"/>
          <w:sz w:val="24"/>
          <w:szCs w:val="24"/>
        </w:rPr>
        <w:t>se</w:t>
      </w:r>
      <w:r w:rsidRPr="000A4F3E">
        <w:rPr>
          <w:rFonts w:cstheme="minorHAnsi"/>
          <w:sz w:val="24"/>
          <w:szCs w:val="24"/>
        </w:rPr>
        <w:t xml:space="preserve"> adaptem às necessidades de saneamento dos processos de aposentadorias;</w:t>
      </w:r>
    </w:p>
    <w:p w:rsidR="00490A4F" w:rsidRPr="000A4F3E" w:rsidRDefault="00490A4F" w:rsidP="00E46C34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0A4F3E">
        <w:rPr>
          <w:rFonts w:cstheme="minorHAnsi"/>
          <w:sz w:val="24"/>
          <w:szCs w:val="24"/>
        </w:rPr>
        <w:t>Que o período a ser auditado é entre 1º de janeiro</w:t>
      </w:r>
      <w:r w:rsidR="00E46C34" w:rsidRPr="000A4F3E">
        <w:rPr>
          <w:rFonts w:cstheme="minorHAnsi"/>
          <w:sz w:val="24"/>
          <w:szCs w:val="24"/>
        </w:rPr>
        <w:t xml:space="preserve"> d</w:t>
      </w:r>
      <w:r w:rsidRPr="000A4F3E">
        <w:rPr>
          <w:rFonts w:cstheme="minorHAnsi"/>
          <w:sz w:val="24"/>
          <w:szCs w:val="24"/>
        </w:rPr>
        <w:t xml:space="preserve">e </w:t>
      </w:r>
      <w:r w:rsidR="00EF1173" w:rsidRPr="000A4F3E">
        <w:rPr>
          <w:rFonts w:cstheme="minorHAnsi"/>
          <w:sz w:val="24"/>
          <w:szCs w:val="24"/>
        </w:rPr>
        <w:t>201</w:t>
      </w:r>
      <w:r w:rsidRPr="000A4F3E">
        <w:rPr>
          <w:rFonts w:cstheme="minorHAnsi"/>
          <w:sz w:val="24"/>
          <w:szCs w:val="24"/>
        </w:rPr>
        <w:t>7 a 23 de julho de 2020</w:t>
      </w:r>
      <w:r w:rsidR="00E46C34" w:rsidRPr="000A4F3E">
        <w:rPr>
          <w:rFonts w:cstheme="minorHAnsi"/>
          <w:sz w:val="24"/>
          <w:szCs w:val="24"/>
        </w:rPr>
        <w:t>;</w:t>
      </w:r>
    </w:p>
    <w:p w:rsidR="00E46C34" w:rsidRPr="000A4F3E" w:rsidRDefault="00E46C34" w:rsidP="00E46C34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0A4F3E">
        <w:rPr>
          <w:rFonts w:cstheme="minorHAnsi"/>
          <w:sz w:val="24"/>
          <w:szCs w:val="24"/>
        </w:rPr>
        <w:lastRenderedPageBreak/>
        <w:t>Que após sucessivas cobranças do Chefe do Poder Executivo Municipal sobre as diretorias do Fundo Municipal de Previdência Social, a atual diretoria iniciou estudos para conhecer a situação de cada uma das aposentadorias concedidas no período citado no item 10;</w:t>
      </w:r>
    </w:p>
    <w:p w:rsidR="00E46C34" w:rsidRPr="000A4F3E" w:rsidRDefault="00E46C34" w:rsidP="00E46C34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0A4F3E">
        <w:rPr>
          <w:rFonts w:cstheme="minorHAnsi"/>
          <w:sz w:val="24"/>
          <w:szCs w:val="24"/>
        </w:rPr>
        <w:t>Que os processos de aposentadorias dos servidores públicos municipais não estavam sendo enviados ao Tribunal de Contas do Estado - TCE, como manda a Lei;</w:t>
      </w:r>
    </w:p>
    <w:p w:rsidR="00E46C34" w:rsidRPr="000A4F3E" w:rsidRDefault="00E46C34" w:rsidP="00E46C34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0A4F3E">
        <w:rPr>
          <w:rFonts w:cstheme="minorHAnsi"/>
          <w:sz w:val="24"/>
          <w:szCs w:val="24"/>
        </w:rPr>
        <w:t>Que a atual direção executiva do Fundo Municipal de Previdência Social foi quem iniciou o envio dos processos ao TCE;</w:t>
      </w:r>
    </w:p>
    <w:p w:rsidR="00E46C34" w:rsidRPr="000A4F3E" w:rsidRDefault="00E46C34" w:rsidP="00014F32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0A4F3E">
        <w:rPr>
          <w:rFonts w:cstheme="minorHAnsi"/>
          <w:sz w:val="24"/>
          <w:szCs w:val="24"/>
        </w:rPr>
        <w:t>Que o Chefe do Poder Executivo Municipal não deseja pecar pela omissão, por isso deseja conhecer a realidade e encaminhá-la para</w:t>
      </w:r>
      <w:r w:rsidR="006239AD" w:rsidRPr="000A4F3E">
        <w:rPr>
          <w:rFonts w:cstheme="minorHAnsi"/>
          <w:sz w:val="24"/>
          <w:szCs w:val="24"/>
        </w:rPr>
        <w:t xml:space="preserve"> as autoridades</w:t>
      </w:r>
      <w:r w:rsidR="00A52CE0" w:rsidRPr="000A4F3E">
        <w:rPr>
          <w:rFonts w:cstheme="minorHAnsi"/>
          <w:sz w:val="24"/>
          <w:szCs w:val="24"/>
        </w:rPr>
        <w:t xml:space="preserve"> competentes;</w:t>
      </w:r>
    </w:p>
    <w:p w:rsidR="00A52CE0" w:rsidRPr="000A4F3E" w:rsidRDefault="00A52CE0" w:rsidP="00014F32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0A4F3E">
        <w:rPr>
          <w:rFonts w:cstheme="minorHAnsi"/>
          <w:sz w:val="24"/>
          <w:szCs w:val="24"/>
        </w:rPr>
        <w:t>Que havendo erros, se cometidos pelo Chefe do Poder Executivo Municipal, estes ocorreram por indução,</w:t>
      </w:r>
    </w:p>
    <w:p w:rsidR="0007436A" w:rsidRPr="000A4F3E" w:rsidRDefault="0007436A" w:rsidP="0007436A">
      <w:pPr>
        <w:pStyle w:val="PargrafodaLista"/>
        <w:spacing w:before="120" w:after="120" w:line="24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</w:p>
    <w:p w:rsidR="007B1A14" w:rsidRPr="000A4F3E" w:rsidRDefault="007B1A14" w:rsidP="0007436A">
      <w:pPr>
        <w:pStyle w:val="PargrafodaLista"/>
        <w:spacing w:before="120" w:after="120" w:line="24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  <w:r w:rsidRPr="000A4F3E">
        <w:rPr>
          <w:rFonts w:cstheme="minorHAnsi"/>
          <w:sz w:val="24"/>
          <w:szCs w:val="24"/>
        </w:rPr>
        <w:t>DECRETA:</w:t>
      </w:r>
    </w:p>
    <w:p w:rsidR="003F2096" w:rsidRPr="000A4F3E" w:rsidRDefault="00C56138" w:rsidP="0007436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A4F3E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0A4F3E">
        <w:rPr>
          <w:rFonts w:asciiTheme="minorHAnsi" w:hAnsiTheme="minorHAnsi" w:cstheme="minorHAnsi"/>
          <w:bCs/>
          <w:sz w:val="24"/>
          <w:szCs w:val="24"/>
        </w:rPr>
        <w:t xml:space="preserve">º  </w:t>
      </w:r>
      <w:r w:rsidRPr="000A4F3E">
        <w:rPr>
          <w:rFonts w:asciiTheme="minorHAnsi" w:hAnsiTheme="minorHAnsi" w:cstheme="minorHAnsi"/>
          <w:sz w:val="24"/>
          <w:szCs w:val="24"/>
        </w:rPr>
        <w:t>Fica</w:t>
      </w:r>
      <w:r w:rsidR="003F2096" w:rsidRPr="000A4F3E">
        <w:rPr>
          <w:rFonts w:asciiTheme="minorHAnsi" w:hAnsiTheme="minorHAnsi" w:cstheme="minorHAnsi"/>
          <w:sz w:val="24"/>
          <w:szCs w:val="24"/>
        </w:rPr>
        <w:t>m</w:t>
      </w:r>
      <w:proofErr w:type="gramEnd"/>
      <w:r w:rsidR="003F2096" w:rsidRPr="000A4F3E">
        <w:rPr>
          <w:rFonts w:asciiTheme="minorHAnsi" w:hAnsiTheme="minorHAnsi" w:cstheme="minorHAnsi"/>
          <w:sz w:val="24"/>
          <w:szCs w:val="24"/>
        </w:rPr>
        <w:t xml:space="preserve"> nomeados os servidores abaixo relacionados para compor Comissão </w:t>
      </w:r>
      <w:r w:rsidR="00A9027B">
        <w:rPr>
          <w:rFonts w:asciiTheme="minorHAnsi" w:hAnsiTheme="minorHAnsi" w:cstheme="minorHAnsi"/>
          <w:sz w:val="24"/>
          <w:szCs w:val="24"/>
        </w:rPr>
        <w:t>de Análise</w:t>
      </w:r>
      <w:r w:rsidR="003F2096" w:rsidRPr="000A4F3E">
        <w:rPr>
          <w:rFonts w:asciiTheme="minorHAnsi" w:hAnsiTheme="minorHAnsi" w:cstheme="minorHAnsi"/>
          <w:sz w:val="24"/>
          <w:szCs w:val="24"/>
        </w:rPr>
        <w:t xml:space="preserve">, com o objetivo geral de analisar os processos de aposentadoria dos servidores públicos municipais concedidas no período compreendido entre 1º de janeiro de 2017 a 23 de julho de 2020, </w:t>
      </w:r>
      <w:r w:rsidRPr="000A4F3E">
        <w:rPr>
          <w:rFonts w:asciiTheme="minorHAnsi" w:hAnsiTheme="minorHAnsi" w:cstheme="minorHAnsi"/>
          <w:sz w:val="24"/>
          <w:szCs w:val="24"/>
        </w:rPr>
        <w:t xml:space="preserve"> </w:t>
      </w:r>
      <w:r w:rsidR="003F2096" w:rsidRPr="000A4F3E">
        <w:rPr>
          <w:rFonts w:asciiTheme="minorHAnsi" w:hAnsiTheme="minorHAnsi" w:cstheme="minorHAnsi"/>
          <w:sz w:val="24"/>
          <w:szCs w:val="24"/>
        </w:rPr>
        <w:t xml:space="preserve">emitindo parecer sobre a legalidade/regularidade </w:t>
      </w:r>
      <w:r w:rsidR="006F78A1">
        <w:rPr>
          <w:rFonts w:asciiTheme="minorHAnsi" w:hAnsiTheme="minorHAnsi" w:cstheme="minorHAnsi"/>
          <w:sz w:val="24"/>
          <w:szCs w:val="24"/>
        </w:rPr>
        <w:t xml:space="preserve">de </w:t>
      </w:r>
      <w:r w:rsidR="003F2096" w:rsidRPr="000A4F3E">
        <w:rPr>
          <w:rFonts w:asciiTheme="minorHAnsi" w:hAnsiTheme="minorHAnsi" w:cstheme="minorHAnsi"/>
          <w:sz w:val="24"/>
          <w:szCs w:val="24"/>
        </w:rPr>
        <w:t>cada um dos servidores aposentados, em princípio em número de 33 (trinta e três), apontado as irregularidades, se existirem:</w:t>
      </w:r>
    </w:p>
    <w:p w:rsidR="003F2096" w:rsidRPr="000A4F3E" w:rsidRDefault="003F2096" w:rsidP="0007436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A4F3E">
        <w:rPr>
          <w:rFonts w:asciiTheme="minorHAnsi" w:hAnsiTheme="minorHAnsi" w:cstheme="minorHAnsi"/>
          <w:sz w:val="24"/>
          <w:szCs w:val="24"/>
        </w:rPr>
        <w:t xml:space="preserve">- </w:t>
      </w:r>
      <w:r w:rsidR="008D5C02">
        <w:rPr>
          <w:rFonts w:asciiTheme="minorHAnsi" w:hAnsiTheme="minorHAnsi" w:cstheme="minorHAnsi"/>
          <w:sz w:val="24"/>
          <w:szCs w:val="24"/>
        </w:rPr>
        <w:t>Rodrigo Rodrigues – Controlador Interno</w:t>
      </w:r>
    </w:p>
    <w:p w:rsidR="003F2096" w:rsidRPr="000A4F3E" w:rsidRDefault="003F2096" w:rsidP="0007436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A4F3E">
        <w:rPr>
          <w:rFonts w:asciiTheme="minorHAnsi" w:hAnsiTheme="minorHAnsi" w:cstheme="minorHAnsi"/>
          <w:sz w:val="24"/>
          <w:szCs w:val="24"/>
        </w:rPr>
        <w:t>-</w:t>
      </w:r>
      <w:r w:rsidR="008D5C02">
        <w:rPr>
          <w:rFonts w:asciiTheme="minorHAnsi" w:hAnsiTheme="minorHAnsi" w:cstheme="minorHAnsi"/>
          <w:sz w:val="24"/>
          <w:szCs w:val="24"/>
        </w:rPr>
        <w:t xml:space="preserve"> Geneci dos Santos – Procuradora-G</w:t>
      </w:r>
      <w:r w:rsidR="00B10423">
        <w:rPr>
          <w:rFonts w:asciiTheme="minorHAnsi" w:hAnsiTheme="minorHAnsi" w:cstheme="minorHAnsi"/>
          <w:sz w:val="24"/>
          <w:szCs w:val="24"/>
        </w:rPr>
        <w:t>e</w:t>
      </w:r>
      <w:r w:rsidR="008D5C02">
        <w:rPr>
          <w:rFonts w:asciiTheme="minorHAnsi" w:hAnsiTheme="minorHAnsi" w:cstheme="minorHAnsi"/>
          <w:sz w:val="24"/>
          <w:szCs w:val="24"/>
        </w:rPr>
        <w:t>ral do Município</w:t>
      </w:r>
    </w:p>
    <w:p w:rsidR="003F2096" w:rsidRPr="000A4F3E" w:rsidRDefault="003F2096" w:rsidP="003F2096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A4F3E">
        <w:rPr>
          <w:rFonts w:asciiTheme="minorHAnsi" w:hAnsiTheme="minorHAnsi" w:cstheme="minorHAnsi"/>
          <w:sz w:val="24"/>
          <w:szCs w:val="24"/>
        </w:rPr>
        <w:t>-</w:t>
      </w:r>
      <w:r w:rsidR="008D5C02">
        <w:rPr>
          <w:rFonts w:asciiTheme="minorHAnsi" w:hAnsiTheme="minorHAnsi" w:cstheme="minorHAnsi"/>
          <w:sz w:val="24"/>
          <w:szCs w:val="24"/>
        </w:rPr>
        <w:t xml:space="preserve"> Luciana </w:t>
      </w:r>
      <w:r w:rsidR="00B10423">
        <w:rPr>
          <w:rFonts w:asciiTheme="minorHAnsi" w:hAnsiTheme="minorHAnsi" w:cstheme="minorHAnsi"/>
          <w:sz w:val="24"/>
          <w:szCs w:val="24"/>
        </w:rPr>
        <w:t xml:space="preserve">de </w:t>
      </w:r>
      <w:r w:rsidR="008D5C02">
        <w:rPr>
          <w:rFonts w:asciiTheme="minorHAnsi" w:hAnsiTheme="minorHAnsi" w:cstheme="minorHAnsi"/>
          <w:sz w:val="24"/>
          <w:szCs w:val="24"/>
        </w:rPr>
        <w:t xml:space="preserve">Fátima </w:t>
      </w:r>
      <w:proofErr w:type="spellStart"/>
      <w:r w:rsidR="008D5C02">
        <w:rPr>
          <w:rFonts w:asciiTheme="minorHAnsi" w:hAnsiTheme="minorHAnsi" w:cstheme="minorHAnsi"/>
          <w:sz w:val="24"/>
          <w:szCs w:val="24"/>
        </w:rPr>
        <w:t>Zvares</w:t>
      </w:r>
      <w:proofErr w:type="spellEnd"/>
      <w:r w:rsidR="008D5C02">
        <w:rPr>
          <w:rFonts w:asciiTheme="minorHAnsi" w:hAnsiTheme="minorHAnsi" w:cstheme="minorHAnsi"/>
          <w:sz w:val="24"/>
          <w:szCs w:val="24"/>
        </w:rPr>
        <w:t xml:space="preserve"> – Presidente do Fundo Municipal de Previdência Social</w:t>
      </w:r>
    </w:p>
    <w:p w:rsidR="003F2096" w:rsidRPr="000A4F3E" w:rsidRDefault="003F2096" w:rsidP="003F2096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A4F3E">
        <w:rPr>
          <w:rFonts w:asciiTheme="minorHAnsi" w:hAnsiTheme="minorHAnsi" w:cstheme="minorHAnsi"/>
          <w:sz w:val="24"/>
          <w:szCs w:val="24"/>
        </w:rPr>
        <w:t>-</w:t>
      </w:r>
      <w:r w:rsidR="008D5C02">
        <w:rPr>
          <w:rFonts w:asciiTheme="minorHAnsi" w:hAnsiTheme="minorHAnsi" w:cstheme="minorHAnsi"/>
          <w:sz w:val="24"/>
          <w:szCs w:val="24"/>
        </w:rPr>
        <w:t xml:space="preserve"> Antonio Corrêa de Jesus – Assessor de Planejamento e Gestão Administrativa</w:t>
      </w:r>
    </w:p>
    <w:p w:rsidR="003F2096" w:rsidRDefault="003F2096" w:rsidP="003F2096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A4F3E">
        <w:rPr>
          <w:rFonts w:asciiTheme="minorHAnsi" w:hAnsiTheme="minorHAnsi" w:cstheme="minorHAnsi"/>
          <w:sz w:val="24"/>
          <w:szCs w:val="24"/>
        </w:rPr>
        <w:t>-</w:t>
      </w:r>
      <w:r w:rsidR="008D5C02">
        <w:rPr>
          <w:rFonts w:asciiTheme="minorHAnsi" w:hAnsiTheme="minorHAnsi" w:cstheme="minorHAnsi"/>
          <w:sz w:val="24"/>
          <w:szCs w:val="24"/>
        </w:rPr>
        <w:t xml:space="preserve"> </w:t>
      </w:r>
      <w:r w:rsidR="008D5C02" w:rsidRPr="0007436A">
        <w:rPr>
          <w:rFonts w:asciiTheme="minorHAnsi" w:hAnsiTheme="minorHAnsi" w:cstheme="minorHAnsi"/>
          <w:sz w:val="24"/>
          <w:szCs w:val="24"/>
        </w:rPr>
        <w:t>Everton Metzger</w:t>
      </w:r>
      <w:r w:rsidR="008D5C02">
        <w:rPr>
          <w:rFonts w:asciiTheme="minorHAnsi" w:hAnsiTheme="minorHAnsi" w:cstheme="minorHAnsi"/>
          <w:sz w:val="24"/>
          <w:szCs w:val="24"/>
        </w:rPr>
        <w:t xml:space="preserve"> – Secretário de Administração de Finanças</w:t>
      </w:r>
    </w:p>
    <w:p w:rsidR="008D5C02" w:rsidRDefault="008D5C02" w:rsidP="003F2096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Tainá Hoffmann Leite – Diretora de Recursos Humanos</w:t>
      </w:r>
    </w:p>
    <w:p w:rsidR="008D5C02" w:rsidRDefault="008D5C02" w:rsidP="003F2096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>
        <w:rPr>
          <w:rFonts w:asciiTheme="minorHAnsi" w:hAnsiTheme="minorHAnsi" w:cstheme="minorHAnsi"/>
          <w:sz w:val="24"/>
          <w:szCs w:val="24"/>
        </w:rPr>
        <w:t>Anieli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Schiessl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Trevisani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Assessora Jurídica da Diretoria Executiva do Fundo Municipal de Previdência Social</w:t>
      </w:r>
    </w:p>
    <w:p w:rsidR="008D5C02" w:rsidRPr="000A4F3E" w:rsidRDefault="008D5C02" w:rsidP="003F2096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B10423">
        <w:rPr>
          <w:rFonts w:asciiTheme="minorHAnsi" w:hAnsiTheme="minorHAnsi" w:cstheme="minorHAnsi"/>
          <w:sz w:val="24"/>
          <w:szCs w:val="24"/>
        </w:rPr>
        <w:t xml:space="preserve">Evaldo Rodrigues dos Santos – </w:t>
      </w:r>
      <w:r w:rsidR="006F78A1">
        <w:rPr>
          <w:rFonts w:asciiTheme="minorHAnsi" w:hAnsiTheme="minorHAnsi" w:cstheme="minorHAnsi"/>
          <w:sz w:val="24"/>
          <w:szCs w:val="24"/>
        </w:rPr>
        <w:t>Assessor Contábil do Fundo Municipal de Previdência Social</w:t>
      </w:r>
    </w:p>
    <w:p w:rsidR="003F2096" w:rsidRPr="000A4F3E" w:rsidRDefault="003F2096" w:rsidP="003F2096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A4F3E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0A4F3E">
        <w:rPr>
          <w:rFonts w:asciiTheme="minorHAnsi" w:hAnsiTheme="minorHAnsi" w:cstheme="minorHAnsi"/>
          <w:sz w:val="24"/>
          <w:szCs w:val="24"/>
        </w:rPr>
        <w:t xml:space="preserve">º  </w:t>
      </w:r>
      <w:r w:rsidR="00A52CE0" w:rsidRPr="000A4F3E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A52CE0" w:rsidRPr="000A4F3E">
        <w:rPr>
          <w:rFonts w:asciiTheme="minorHAnsi" w:hAnsiTheme="minorHAnsi" w:cstheme="minorHAnsi"/>
          <w:sz w:val="24"/>
          <w:szCs w:val="24"/>
        </w:rPr>
        <w:t xml:space="preserve"> relatório final deverá conter informações sobre:</w:t>
      </w:r>
    </w:p>
    <w:p w:rsidR="00A52CE0" w:rsidRPr="000A4F3E" w:rsidRDefault="00A52CE0" w:rsidP="003F2096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A4F3E">
        <w:rPr>
          <w:rFonts w:asciiTheme="minorHAnsi" w:hAnsiTheme="minorHAnsi" w:cstheme="minorHAnsi"/>
          <w:sz w:val="24"/>
          <w:szCs w:val="24"/>
        </w:rPr>
        <w:t>I – A legalidade de cada uma das aposentadorias concedidas no período supracitado no Art. 1º;</w:t>
      </w:r>
    </w:p>
    <w:p w:rsidR="00A52CE0" w:rsidRPr="000A4F3E" w:rsidRDefault="00A52CE0" w:rsidP="003F2096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A4F3E">
        <w:rPr>
          <w:rFonts w:asciiTheme="minorHAnsi" w:hAnsiTheme="minorHAnsi" w:cstheme="minorHAnsi"/>
          <w:sz w:val="24"/>
          <w:szCs w:val="24"/>
        </w:rPr>
        <w:t>II – As eventuais irregularidades em cada um dos processos de aposentadorias concedidas;</w:t>
      </w:r>
    </w:p>
    <w:p w:rsidR="00A52CE0" w:rsidRPr="000A4F3E" w:rsidRDefault="00A52CE0" w:rsidP="003F2096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A4F3E">
        <w:rPr>
          <w:rFonts w:asciiTheme="minorHAnsi" w:hAnsiTheme="minorHAnsi" w:cstheme="minorHAnsi"/>
          <w:sz w:val="24"/>
          <w:szCs w:val="24"/>
        </w:rPr>
        <w:lastRenderedPageBreak/>
        <w:t>III – Em que período cada processo foi encaminhado para o Tribunal de Contas do Estado – TCE;</w:t>
      </w:r>
    </w:p>
    <w:p w:rsidR="00A52CE0" w:rsidRPr="000A4F3E" w:rsidRDefault="00A52CE0" w:rsidP="00A52CE0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A4F3E">
        <w:rPr>
          <w:rFonts w:asciiTheme="minorHAnsi" w:hAnsiTheme="minorHAnsi" w:cstheme="minorHAnsi"/>
          <w:sz w:val="24"/>
          <w:szCs w:val="24"/>
        </w:rPr>
        <w:t>IV – Se houver informação, como o Tribunal de Contas do Estado – TCE se manifestou sobre cada um dos processos de aposentadoria;</w:t>
      </w:r>
    </w:p>
    <w:p w:rsidR="00A52CE0" w:rsidRPr="000A4F3E" w:rsidRDefault="00A52CE0" w:rsidP="00A52CE0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A4F3E">
        <w:rPr>
          <w:rFonts w:asciiTheme="minorHAnsi" w:hAnsiTheme="minorHAnsi" w:cstheme="minorHAnsi"/>
          <w:sz w:val="24"/>
          <w:szCs w:val="24"/>
        </w:rPr>
        <w:t>V – O apontamento das irregularidades e por quem fora cometida;</w:t>
      </w:r>
    </w:p>
    <w:p w:rsidR="00A52CE0" w:rsidRPr="000A4F3E" w:rsidRDefault="00A52CE0" w:rsidP="00A52CE0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A4F3E">
        <w:rPr>
          <w:rFonts w:asciiTheme="minorHAnsi" w:hAnsiTheme="minorHAnsi" w:cstheme="minorHAnsi"/>
          <w:sz w:val="24"/>
          <w:szCs w:val="24"/>
        </w:rPr>
        <w:t>VI – O grau de responsabilidade de cada um dos envolvidos administrativamente nos processos;</w:t>
      </w:r>
    </w:p>
    <w:p w:rsidR="000A4F3E" w:rsidRPr="000A4F3E" w:rsidRDefault="00A52CE0" w:rsidP="000A4F3E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A4F3E">
        <w:rPr>
          <w:rFonts w:asciiTheme="minorHAnsi" w:hAnsiTheme="minorHAnsi" w:cstheme="minorHAnsi"/>
          <w:sz w:val="24"/>
          <w:szCs w:val="24"/>
        </w:rPr>
        <w:t>VII – As alternativas para que os processos sejam saneados</w:t>
      </w:r>
      <w:r w:rsidR="009D3F09" w:rsidRPr="000A4F3E">
        <w:rPr>
          <w:rFonts w:asciiTheme="minorHAnsi" w:hAnsiTheme="minorHAnsi" w:cstheme="minorHAnsi"/>
          <w:sz w:val="24"/>
          <w:szCs w:val="24"/>
        </w:rPr>
        <w:t>.</w:t>
      </w:r>
    </w:p>
    <w:p w:rsidR="00EF1173" w:rsidRPr="000A4F3E" w:rsidRDefault="00EF1173" w:rsidP="000A4F3E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A4F3E">
        <w:rPr>
          <w:rFonts w:asciiTheme="minorHAnsi" w:hAnsiTheme="minorHAnsi" w:cstheme="minorHAnsi"/>
          <w:sz w:val="24"/>
          <w:szCs w:val="24"/>
        </w:rPr>
        <w:t xml:space="preserve">Art. </w:t>
      </w:r>
      <w:r w:rsidR="000A4F3E" w:rsidRPr="000A4F3E">
        <w:rPr>
          <w:rFonts w:asciiTheme="minorHAnsi" w:hAnsiTheme="minorHAnsi" w:cstheme="minorHAnsi"/>
          <w:sz w:val="24"/>
          <w:szCs w:val="24"/>
        </w:rPr>
        <w:t>3</w:t>
      </w:r>
      <w:proofErr w:type="gramStart"/>
      <w:r w:rsidRPr="000A4F3E">
        <w:rPr>
          <w:rFonts w:asciiTheme="minorHAnsi" w:hAnsiTheme="minorHAnsi" w:cstheme="minorHAnsi"/>
          <w:sz w:val="24"/>
          <w:szCs w:val="24"/>
        </w:rPr>
        <w:t>º  Confere</w:t>
      </w:r>
      <w:proofErr w:type="gramEnd"/>
      <w:r w:rsidRPr="000A4F3E">
        <w:rPr>
          <w:rFonts w:asciiTheme="minorHAnsi" w:hAnsiTheme="minorHAnsi" w:cstheme="minorHAnsi"/>
          <w:sz w:val="24"/>
          <w:szCs w:val="24"/>
        </w:rPr>
        <w:t>-se à referida Comissão poderes para:</w:t>
      </w:r>
    </w:p>
    <w:p w:rsidR="00EF1173" w:rsidRPr="000A4F3E" w:rsidRDefault="00EF1173" w:rsidP="00EF1173">
      <w:pPr>
        <w:pStyle w:val="PargrafodaLista"/>
        <w:numPr>
          <w:ilvl w:val="0"/>
          <w:numId w:val="44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0A4F3E">
        <w:rPr>
          <w:rFonts w:cstheme="minorHAnsi"/>
          <w:sz w:val="24"/>
          <w:szCs w:val="24"/>
        </w:rPr>
        <w:t>Solicitar documentos em repartições públicas;</w:t>
      </w:r>
    </w:p>
    <w:p w:rsidR="00EF1173" w:rsidRPr="000A4F3E" w:rsidRDefault="00EF1173" w:rsidP="00EF1173">
      <w:pPr>
        <w:pStyle w:val="PargrafodaLista"/>
        <w:numPr>
          <w:ilvl w:val="0"/>
          <w:numId w:val="44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0A4F3E">
        <w:rPr>
          <w:rFonts w:cstheme="minorHAnsi"/>
          <w:sz w:val="24"/>
          <w:szCs w:val="24"/>
        </w:rPr>
        <w:t xml:space="preserve">Solicitar documentos junto a </w:t>
      </w:r>
      <w:r w:rsidR="000A4F3E" w:rsidRPr="000A4F3E">
        <w:rPr>
          <w:rFonts w:cstheme="minorHAnsi"/>
          <w:sz w:val="24"/>
          <w:szCs w:val="24"/>
        </w:rPr>
        <w:t>órgãos públicos</w:t>
      </w:r>
      <w:r w:rsidRPr="000A4F3E">
        <w:rPr>
          <w:rFonts w:cstheme="minorHAnsi"/>
          <w:sz w:val="24"/>
          <w:szCs w:val="24"/>
        </w:rPr>
        <w:t xml:space="preserve"> do município;</w:t>
      </w:r>
    </w:p>
    <w:p w:rsidR="00EF1173" w:rsidRPr="000A4F3E" w:rsidRDefault="00EF1173" w:rsidP="00EF1173">
      <w:pPr>
        <w:pStyle w:val="PargrafodaLista"/>
        <w:numPr>
          <w:ilvl w:val="0"/>
          <w:numId w:val="44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0A4F3E">
        <w:rPr>
          <w:rFonts w:cstheme="minorHAnsi"/>
          <w:sz w:val="24"/>
          <w:szCs w:val="24"/>
        </w:rPr>
        <w:t>Convocar servidores públicos municipais para prestar esclarecimentos</w:t>
      </w:r>
      <w:r w:rsidR="00B10423">
        <w:rPr>
          <w:rFonts w:cstheme="minorHAnsi"/>
          <w:sz w:val="24"/>
          <w:szCs w:val="24"/>
        </w:rPr>
        <w:t xml:space="preserve">, especialmente, o ex-secretário de Administração e Finanças, </w:t>
      </w:r>
      <w:proofErr w:type="spellStart"/>
      <w:r w:rsidR="00B10423">
        <w:rPr>
          <w:rFonts w:cstheme="minorHAnsi"/>
          <w:sz w:val="24"/>
          <w:szCs w:val="24"/>
        </w:rPr>
        <w:t>ex-membros</w:t>
      </w:r>
      <w:proofErr w:type="spellEnd"/>
      <w:r w:rsidR="00B10423">
        <w:rPr>
          <w:rFonts w:cstheme="minorHAnsi"/>
          <w:sz w:val="24"/>
          <w:szCs w:val="24"/>
        </w:rPr>
        <w:t xml:space="preserve"> da diretoria executiva do Fundo Municipal de Previdência Social, ex-diretora de Recursos Humanos</w:t>
      </w:r>
      <w:r w:rsidR="00D534EB">
        <w:rPr>
          <w:rFonts w:cstheme="minorHAnsi"/>
          <w:sz w:val="24"/>
          <w:szCs w:val="24"/>
        </w:rPr>
        <w:t xml:space="preserve"> e outros que se fizerem necessários</w:t>
      </w:r>
      <w:r w:rsidRPr="000A4F3E">
        <w:rPr>
          <w:rFonts w:cstheme="minorHAnsi"/>
          <w:sz w:val="24"/>
          <w:szCs w:val="24"/>
        </w:rPr>
        <w:t>;</w:t>
      </w:r>
    </w:p>
    <w:p w:rsidR="00EF1173" w:rsidRPr="000A4F3E" w:rsidRDefault="00EF1173" w:rsidP="00EF1173">
      <w:pPr>
        <w:pStyle w:val="PargrafodaLista"/>
        <w:numPr>
          <w:ilvl w:val="0"/>
          <w:numId w:val="44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0A4F3E">
        <w:rPr>
          <w:rFonts w:cstheme="minorHAnsi"/>
          <w:sz w:val="24"/>
          <w:szCs w:val="24"/>
        </w:rPr>
        <w:t>Convidar cidadãos a prestar informações;</w:t>
      </w:r>
    </w:p>
    <w:p w:rsidR="00EF1173" w:rsidRPr="000A4F3E" w:rsidRDefault="00EF1173" w:rsidP="000A4F3E">
      <w:pPr>
        <w:pStyle w:val="PargrafodaLista"/>
        <w:numPr>
          <w:ilvl w:val="0"/>
          <w:numId w:val="44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0A4F3E">
        <w:rPr>
          <w:rFonts w:cstheme="minorHAnsi"/>
          <w:sz w:val="24"/>
          <w:szCs w:val="24"/>
        </w:rPr>
        <w:t xml:space="preserve">Praticar demais atos necessários para o fiel cumprimento de suas funções. </w:t>
      </w:r>
    </w:p>
    <w:p w:rsidR="0007436A" w:rsidRPr="000A4F3E" w:rsidRDefault="00C56138" w:rsidP="0007436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A4F3E">
        <w:rPr>
          <w:rFonts w:asciiTheme="minorHAnsi" w:hAnsiTheme="minorHAnsi" w:cstheme="minorHAnsi"/>
          <w:sz w:val="24"/>
          <w:szCs w:val="24"/>
        </w:rPr>
        <w:t xml:space="preserve">Art. </w:t>
      </w:r>
      <w:r w:rsidR="000A4F3E" w:rsidRPr="000A4F3E">
        <w:rPr>
          <w:rFonts w:asciiTheme="minorHAnsi" w:hAnsiTheme="minorHAnsi" w:cstheme="minorHAnsi"/>
          <w:sz w:val="24"/>
          <w:szCs w:val="24"/>
        </w:rPr>
        <w:t>4</w:t>
      </w:r>
      <w:proofErr w:type="gramStart"/>
      <w:r w:rsidRPr="000A4F3E">
        <w:rPr>
          <w:rFonts w:asciiTheme="minorHAnsi" w:hAnsiTheme="minorHAnsi" w:cstheme="minorHAnsi"/>
          <w:sz w:val="24"/>
          <w:szCs w:val="24"/>
        </w:rPr>
        <w:t xml:space="preserve">º  </w:t>
      </w:r>
      <w:r w:rsidR="009D3F09" w:rsidRPr="000A4F3E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9D3F09" w:rsidRPr="000A4F3E">
        <w:rPr>
          <w:rFonts w:asciiTheme="minorHAnsi" w:hAnsiTheme="minorHAnsi" w:cstheme="minorHAnsi"/>
          <w:sz w:val="24"/>
          <w:szCs w:val="24"/>
        </w:rPr>
        <w:t xml:space="preserve"> prazo para apuração do Processo Administrativo é de </w:t>
      </w:r>
      <w:r w:rsidR="00FA2A79">
        <w:rPr>
          <w:rFonts w:asciiTheme="minorHAnsi" w:hAnsiTheme="minorHAnsi" w:cstheme="minorHAnsi"/>
          <w:sz w:val="24"/>
          <w:szCs w:val="24"/>
        </w:rPr>
        <w:t>3</w:t>
      </w:r>
      <w:r w:rsidR="009D3F09" w:rsidRPr="000A4F3E">
        <w:rPr>
          <w:rFonts w:asciiTheme="minorHAnsi" w:hAnsiTheme="minorHAnsi" w:cstheme="minorHAnsi"/>
          <w:sz w:val="24"/>
          <w:szCs w:val="24"/>
        </w:rPr>
        <w:t>0 (</w:t>
      </w:r>
      <w:r w:rsidR="00FA2A79">
        <w:rPr>
          <w:rFonts w:asciiTheme="minorHAnsi" w:hAnsiTheme="minorHAnsi" w:cstheme="minorHAnsi"/>
          <w:sz w:val="24"/>
          <w:szCs w:val="24"/>
        </w:rPr>
        <w:t>tri</w:t>
      </w:r>
      <w:r w:rsidR="009D3F09" w:rsidRPr="000A4F3E">
        <w:rPr>
          <w:rFonts w:asciiTheme="minorHAnsi" w:hAnsiTheme="minorHAnsi" w:cstheme="minorHAnsi"/>
          <w:sz w:val="24"/>
          <w:szCs w:val="24"/>
        </w:rPr>
        <w:t>nta) dias, prorrogáveis por igual período.</w:t>
      </w:r>
    </w:p>
    <w:p w:rsidR="009D3F09" w:rsidRPr="000A4F3E" w:rsidRDefault="009D3F09" w:rsidP="0007436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A4F3E">
        <w:rPr>
          <w:rFonts w:asciiTheme="minorHAnsi" w:hAnsiTheme="minorHAnsi" w:cstheme="minorHAnsi"/>
          <w:sz w:val="24"/>
          <w:szCs w:val="24"/>
        </w:rPr>
        <w:t xml:space="preserve">Art. </w:t>
      </w:r>
      <w:r w:rsidR="000A4F3E" w:rsidRPr="000A4F3E">
        <w:rPr>
          <w:rFonts w:asciiTheme="minorHAnsi" w:hAnsiTheme="minorHAnsi" w:cstheme="minorHAnsi"/>
          <w:sz w:val="24"/>
          <w:szCs w:val="24"/>
        </w:rPr>
        <w:t>5</w:t>
      </w:r>
      <w:proofErr w:type="gramStart"/>
      <w:r w:rsidRPr="000A4F3E">
        <w:rPr>
          <w:rFonts w:asciiTheme="minorHAnsi" w:hAnsiTheme="minorHAnsi" w:cstheme="minorHAnsi"/>
          <w:sz w:val="24"/>
          <w:szCs w:val="24"/>
        </w:rPr>
        <w:t>º  As</w:t>
      </w:r>
      <w:proofErr w:type="gramEnd"/>
      <w:r w:rsidRPr="000A4F3E">
        <w:rPr>
          <w:rFonts w:asciiTheme="minorHAnsi" w:hAnsiTheme="minorHAnsi" w:cstheme="minorHAnsi"/>
          <w:sz w:val="24"/>
          <w:szCs w:val="24"/>
        </w:rPr>
        <w:t xml:space="preserve"> eventuais despesas decorrentes deste Decreto correrão à conta do Orçamento Geral do M</w:t>
      </w:r>
      <w:r w:rsidR="000A4F3E">
        <w:rPr>
          <w:rFonts w:asciiTheme="minorHAnsi" w:hAnsiTheme="minorHAnsi" w:cstheme="minorHAnsi"/>
          <w:sz w:val="24"/>
          <w:szCs w:val="24"/>
        </w:rPr>
        <w:t>unicí</w:t>
      </w:r>
      <w:r w:rsidRPr="000A4F3E">
        <w:rPr>
          <w:rFonts w:asciiTheme="minorHAnsi" w:hAnsiTheme="minorHAnsi" w:cstheme="minorHAnsi"/>
          <w:sz w:val="24"/>
          <w:szCs w:val="24"/>
        </w:rPr>
        <w:t>pio.</w:t>
      </w:r>
    </w:p>
    <w:p w:rsidR="00C56138" w:rsidRPr="000A4F3E" w:rsidRDefault="0007436A" w:rsidP="0007436A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A4F3E">
        <w:rPr>
          <w:rFonts w:asciiTheme="minorHAnsi" w:hAnsiTheme="minorHAnsi" w:cstheme="minorHAnsi"/>
          <w:sz w:val="24"/>
          <w:szCs w:val="24"/>
        </w:rPr>
        <w:t xml:space="preserve">Art. </w:t>
      </w:r>
      <w:r w:rsidR="000A4F3E" w:rsidRPr="000A4F3E">
        <w:rPr>
          <w:rFonts w:asciiTheme="minorHAnsi" w:hAnsiTheme="minorHAnsi" w:cstheme="minorHAnsi"/>
          <w:sz w:val="24"/>
          <w:szCs w:val="24"/>
        </w:rPr>
        <w:t>6</w:t>
      </w:r>
      <w:proofErr w:type="gramStart"/>
      <w:r w:rsidRPr="000A4F3E">
        <w:rPr>
          <w:rFonts w:asciiTheme="minorHAnsi" w:hAnsiTheme="minorHAnsi" w:cstheme="minorHAnsi"/>
          <w:sz w:val="24"/>
          <w:szCs w:val="24"/>
        </w:rPr>
        <w:t>º  E</w:t>
      </w:r>
      <w:r w:rsidR="00886FC3" w:rsidRPr="000A4F3E">
        <w:rPr>
          <w:rFonts w:asciiTheme="minorHAnsi" w:hAnsiTheme="minorHAnsi" w:cstheme="minorHAnsi"/>
          <w:sz w:val="24"/>
          <w:szCs w:val="24"/>
        </w:rPr>
        <w:t>ste</w:t>
      </w:r>
      <w:proofErr w:type="gramEnd"/>
      <w:r w:rsidR="00886FC3" w:rsidRPr="000A4F3E">
        <w:rPr>
          <w:rFonts w:asciiTheme="minorHAnsi" w:hAnsiTheme="minorHAnsi" w:cstheme="minorHAnsi"/>
          <w:sz w:val="24"/>
          <w:szCs w:val="24"/>
        </w:rPr>
        <w:t xml:space="preserve"> Decreto entre em vigor na data de sua publicação.</w:t>
      </w:r>
    </w:p>
    <w:p w:rsidR="00350567" w:rsidRPr="000A4F3E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A4F3E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0A4F3E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0A4F3E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854910" w:rsidRPr="000A4F3E">
        <w:rPr>
          <w:rFonts w:asciiTheme="minorHAnsi" w:hAnsiTheme="minorHAnsi" w:cstheme="minorHAnsi"/>
          <w:sz w:val="24"/>
          <w:szCs w:val="24"/>
        </w:rPr>
        <w:t>2</w:t>
      </w:r>
      <w:r w:rsidR="00A52CE0" w:rsidRPr="000A4F3E">
        <w:rPr>
          <w:rFonts w:asciiTheme="minorHAnsi" w:hAnsiTheme="minorHAnsi" w:cstheme="minorHAnsi"/>
          <w:sz w:val="24"/>
          <w:szCs w:val="24"/>
        </w:rPr>
        <w:t>3</w:t>
      </w:r>
      <w:r w:rsidR="00B232E4" w:rsidRPr="000A4F3E">
        <w:rPr>
          <w:rFonts w:asciiTheme="minorHAnsi" w:hAnsiTheme="minorHAnsi" w:cstheme="minorHAnsi"/>
          <w:sz w:val="24"/>
          <w:szCs w:val="24"/>
        </w:rPr>
        <w:t xml:space="preserve"> de </w:t>
      </w:r>
      <w:r w:rsidR="00EC43F7" w:rsidRPr="000A4F3E">
        <w:rPr>
          <w:rFonts w:asciiTheme="minorHAnsi" w:hAnsiTheme="minorHAnsi" w:cstheme="minorHAnsi"/>
          <w:sz w:val="24"/>
          <w:szCs w:val="24"/>
        </w:rPr>
        <w:t>j</w:t>
      </w:r>
      <w:r w:rsidR="003112D7" w:rsidRPr="000A4F3E">
        <w:rPr>
          <w:rFonts w:asciiTheme="minorHAnsi" w:hAnsiTheme="minorHAnsi" w:cstheme="minorHAnsi"/>
          <w:sz w:val="24"/>
          <w:szCs w:val="24"/>
        </w:rPr>
        <w:t>u</w:t>
      </w:r>
      <w:r w:rsidR="00854910" w:rsidRPr="000A4F3E">
        <w:rPr>
          <w:rFonts w:asciiTheme="minorHAnsi" w:hAnsiTheme="minorHAnsi" w:cstheme="minorHAnsi"/>
          <w:sz w:val="24"/>
          <w:szCs w:val="24"/>
        </w:rPr>
        <w:t>l</w:t>
      </w:r>
      <w:r w:rsidR="003112D7" w:rsidRPr="000A4F3E">
        <w:rPr>
          <w:rFonts w:asciiTheme="minorHAnsi" w:hAnsiTheme="minorHAnsi" w:cstheme="minorHAnsi"/>
          <w:sz w:val="24"/>
          <w:szCs w:val="24"/>
        </w:rPr>
        <w:t>ho</w:t>
      </w:r>
      <w:r w:rsidR="00A443BB" w:rsidRPr="000A4F3E">
        <w:rPr>
          <w:rFonts w:asciiTheme="minorHAnsi" w:hAnsiTheme="minorHAnsi" w:cstheme="minorHAnsi"/>
          <w:sz w:val="24"/>
          <w:szCs w:val="24"/>
        </w:rPr>
        <w:t xml:space="preserve"> </w:t>
      </w:r>
      <w:r w:rsidR="00886FC3" w:rsidRPr="000A4F3E">
        <w:rPr>
          <w:rFonts w:asciiTheme="minorHAnsi" w:hAnsiTheme="minorHAnsi" w:cstheme="minorHAnsi"/>
          <w:sz w:val="24"/>
          <w:szCs w:val="24"/>
        </w:rPr>
        <w:t>de 2020</w:t>
      </w:r>
    </w:p>
    <w:p w:rsidR="003E3E01" w:rsidRDefault="00EC43F7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07436A">
        <w:rPr>
          <w:rFonts w:asciiTheme="minorHAnsi" w:hAnsiTheme="minorHAnsi" w:cstheme="minorHAnsi"/>
          <w:sz w:val="24"/>
          <w:szCs w:val="24"/>
        </w:rPr>
        <w:br/>
      </w:r>
    </w:p>
    <w:p w:rsidR="00A52CE0" w:rsidRPr="0007436A" w:rsidRDefault="00A52CE0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07436A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07436A">
        <w:rPr>
          <w:rFonts w:asciiTheme="minorHAnsi" w:hAnsiTheme="minorHAnsi" w:cstheme="minorHAnsi"/>
          <w:sz w:val="24"/>
          <w:szCs w:val="24"/>
        </w:rPr>
        <w:t>Ari José Galeski</w:t>
      </w:r>
      <w:r w:rsidRPr="0007436A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07436A" w:rsidRDefault="0007436A" w:rsidP="000E7161">
      <w:pPr>
        <w:spacing w:before="120" w:after="120"/>
        <w:ind w:right="-2"/>
        <w:jc w:val="center"/>
        <w:rPr>
          <w:rFonts w:asciiTheme="minorHAnsi" w:hAnsiTheme="minorHAnsi" w:cstheme="minorHAnsi"/>
        </w:rPr>
      </w:pPr>
    </w:p>
    <w:p w:rsidR="007867BC" w:rsidRPr="003D27A8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3D27A8">
        <w:rPr>
          <w:rFonts w:asciiTheme="minorHAnsi" w:hAnsiTheme="minorHAnsi" w:cstheme="minorHAnsi"/>
        </w:rPr>
        <w:t xml:space="preserve">Este Decreto foi publicado no Mural da Prefeitura Municipal de Timbó Grande em </w:t>
      </w:r>
      <w:r w:rsidR="004A24D0" w:rsidRPr="003D27A8">
        <w:rPr>
          <w:rFonts w:asciiTheme="minorHAnsi" w:hAnsiTheme="minorHAnsi" w:cstheme="minorHAnsi"/>
        </w:rPr>
        <w:t>2</w:t>
      </w:r>
      <w:r w:rsidR="009D3F09">
        <w:rPr>
          <w:rFonts w:asciiTheme="minorHAnsi" w:hAnsiTheme="minorHAnsi" w:cstheme="minorHAnsi"/>
        </w:rPr>
        <w:t>3</w:t>
      </w:r>
      <w:r w:rsidR="00DC56C1" w:rsidRPr="003D27A8">
        <w:rPr>
          <w:rFonts w:asciiTheme="minorHAnsi" w:hAnsiTheme="minorHAnsi" w:cstheme="minorHAnsi"/>
        </w:rPr>
        <w:t xml:space="preserve"> de </w:t>
      </w:r>
      <w:r w:rsidR="003112D7" w:rsidRPr="003D27A8">
        <w:rPr>
          <w:rFonts w:asciiTheme="minorHAnsi" w:hAnsiTheme="minorHAnsi" w:cstheme="minorHAnsi"/>
        </w:rPr>
        <w:t>ju</w:t>
      </w:r>
      <w:r w:rsidR="004A24D0" w:rsidRPr="003D27A8">
        <w:rPr>
          <w:rFonts w:asciiTheme="minorHAnsi" w:hAnsiTheme="minorHAnsi" w:cstheme="minorHAnsi"/>
        </w:rPr>
        <w:t>l</w:t>
      </w:r>
      <w:r w:rsidR="003112D7" w:rsidRPr="003D27A8">
        <w:rPr>
          <w:rFonts w:asciiTheme="minorHAnsi" w:hAnsiTheme="minorHAnsi" w:cstheme="minorHAnsi"/>
        </w:rPr>
        <w:t>ho</w:t>
      </w:r>
      <w:r w:rsidR="00886FC3" w:rsidRPr="003D27A8">
        <w:rPr>
          <w:rFonts w:asciiTheme="minorHAnsi" w:hAnsiTheme="minorHAnsi" w:cstheme="minorHAnsi"/>
        </w:rPr>
        <w:t xml:space="preserve"> de 2020</w:t>
      </w:r>
      <w:r w:rsidR="000E7161" w:rsidRPr="003D27A8">
        <w:rPr>
          <w:rFonts w:asciiTheme="minorHAnsi" w:hAnsiTheme="minorHAnsi" w:cstheme="minorHAnsi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2"/>
          <w:szCs w:val="22"/>
        </w:rPr>
      </w:pPr>
    </w:p>
    <w:p w:rsidR="00A52CE0" w:rsidRPr="00EC43F7" w:rsidRDefault="00A52CE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2"/>
          <w:szCs w:val="22"/>
        </w:rPr>
      </w:pPr>
    </w:p>
    <w:p w:rsidR="003E3E01" w:rsidRPr="0007436A" w:rsidRDefault="00A443B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07436A">
        <w:rPr>
          <w:rFonts w:asciiTheme="minorHAnsi" w:hAnsiTheme="minorHAnsi" w:cstheme="minorHAnsi"/>
          <w:sz w:val="24"/>
          <w:szCs w:val="24"/>
        </w:rPr>
        <w:t>Everton Metzger</w:t>
      </w:r>
      <w:r w:rsidR="003E3E01" w:rsidRPr="0007436A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07436A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0A" w:rsidRDefault="0035110A" w:rsidP="00E007F4">
      <w:r>
        <w:separator/>
      </w:r>
    </w:p>
  </w:endnote>
  <w:endnote w:type="continuationSeparator" w:id="0">
    <w:p w:rsidR="0035110A" w:rsidRDefault="0035110A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71A661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0A" w:rsidRDefault="0035110A" w:rsidP="00E007F4">
      <w:r>
        <w:separator/>
      </w:r>
    </w:p>
  </w:footnote>
  <w:footnote w:type="continuationSeparator" w:id="0">
    <w:p w:rsidR="0035110A" w:rsidRDefault="0035110A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F78A1" w:rsidRPr="006F78A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F78A1" w:rsidRPr="006F78A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0"/>
  </w:num>
  <w:num w:numId="2">
    <w:abstractNumId w:val="33"/>
  </w:num>
  <w:num w:numId="3">
    <w:abstractNumId w:val="27"/>
  </w:num>
  <w:num w:numId="4">
    <w:abstractNumId w:val="31"/>
  </w:num>
  <w:num w:numId="5">
    <w:abstractNumId w:val="14"/>
  </w:num>
  <w:num w:numId="6">
    <w:abstractNumId w:val="22"/>
  </w:num>
  <w:num w:numId="7">
    <w:abstractNumId w:val="29"/>
  </w:num>
  <w:num w:numId="8">
    <w:abstractNumId w:val="39"/>
  </w:num>
  <w:num w:numId="9">
    <w:abstractNumId w:val="4"/>
  </w:num>
  <w:num w:numId="10">
    <w:abstractNumId w:val="12"/>
  </w:num>
  <w:num w:numId="11">
    <w:abstractNumId w:val="28"/>
  </w:num>
  <w:num w:numId="12">
    <w:abstractNumId w:val="7"/>
  </w:num>
  <w:num w:numId="13">
    <w:abstractNumId w:val="23"/>
  </w:num>
  <w:num w:numId="14">
    <w:abstractNumId w:val="37"/>
  </w:num>
  <w:num w:numId="15">
    <w:abstractNumId w:val="17"/>
  </w:num>
  <w:num w:numId="16">
    <w:abstractNumId w:val="35"/>
  </w:num>
  <w:num w:numId="17">
    <w:abstractNumId w:val="3"/>
  </w:num>
  <w:num w:numId="18">
    <w:abstractNumId w:val="40"/>
  </w:num>
  <w:num w:numId="19">
    <w:abstractNumId w:val="41"/>
  </w:num>
  <w:num w:numId="20">
    <w:abstractNumId w:val="32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5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4"/>
  </w:num>
  <w:num w:numId="30">
    <w:abstractNumId w:val="19"/>
  </w:num>
  <w:num w:numId="31">
    <w:abstractNumId w:val="15"/>
  </w:num>
  <w:num w:numId="32">
    <w:abstractNumId w:val="9"/>
  </w:num>
  <w:num w:numId="33">
    <w:abstractNumId w:val="11"/>
  </w:num>
  <w:num w:numId="34">
    <w:abstractNumId w:val="26"/>
  </w:num>
  <w:num w:numId="35">
    <w:abstractNumId w:val="21"/>
  </w:num>
  <w:num w:numId="36">
    <w:abstractNumId w:val="16"/>
  </w:num>
  <w:num w:numId="37">
    <w:abstractNumId w:val="36"/>
  </w:num>
  <w:num w:numId="38">
    <w:abstractNumId w:val="6"/>
  </w:num>
  <w:num w:numId="39">
    <w:abstractNumId w:val="38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0"/>
  </w:num>
  <w:num w:numId="42">
    <w:abstractNumId w:val="24"/>
  </w:num>
  <w:num w:numId="43">
    <w:abstractNumId w:val="13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6A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4F3E"/>
    <w:rsid w:val="000A555D"/>
    <w:rsid w:val="000A60DA"/>
    <w:rsid w:val="000A7CF3"/>
    <w:rsid w:val="000B5E39"/>
    <w:rsid w:val="000C2F1E"/>
    <w:rsid w:val="000C394D"/>
    <w:rsid w:val="000C52CE"/>
    <w:rsid w:val="000D25E2"/>
    <w:rsid w:val="000D532A"/>
    <w:rsid w:val="000D7CEE"/>
    <w:rsid w:val="000E1124"/>
    <w:rsid w:val="000E3A8F"/>
    <w:rsid w:val="000E7161"/>
    <w:rsid w:val="000F4FE2"/>
    <w:rsid w:val="00102930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C4B9F"/>
    <w:rsid w:val="001D16C1"/>
    <w:rsid w:val="001D3D54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3E5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12D7"/>
    <w:rsid w:val="0031504C"/>
    <w:rsid w:val="003246A9"/>
    <w:rsid w:val="003247C2"/>
    <w:rsid w:val="00331200"/>
    <w:rsid w:val="0033260C"/>
    <w:rsid w:val="00333FFD"/>
    <w:rsid w:val="003361FA"/>
    <w:rsid w:val="003366D9"/>
    <w:rsid w:val="00341D31"/>
    <w:rsid w:val="00350567"/>
    <w:rsid w:val="0035110A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27A8"/>
    <w:rsid w:val="003D78FF"/>
    <w:rsid w:val="003E0B70"/>
    <w:rsid w:val="003E3E01"/>
    <w:rsid w:val="003E482A"/>
    <w:rsid w:val="003E6284"/>
    <w:rsid w:val="003F2096"/>
    <w:rsid w:val="003F5580"/>
    <w:rsid w:val="00403706"/>
    <w:rsid w:val="00404732"/>
    <w:rsid w:val="004109C0"/>
    <w:rsid w:val="00411FA2"/>
    <w:rsid w:val="0041673C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0A16"/>
    <w:rsid w:val="00464616"/>
    <w:rsid w:val="004657B7"/>
    <w:rsid w:val="00465B56"/>
    <w:rsid w:val="00481574"/>
    <w:rsid w:val="004829F3"/>
    <w:rsid w:val="00486021"/>
    <w:rsid w:val="00490A4F"/>
    <w:rsid w:val="00491398"/>
    <w:rsid w:val="004A13C7"/>
    <w:rsid w:val="004A24D0"/>
    <w:rsid w:val="004A5DEE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A4EE4"/>
    <w:rsid w:val="005A7559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11D29"/>
    <w:rsid w:val="00613EE6"/>
    <w:rsid w:val="00615BCD"/>
    <w:rsid w:val="0061660B"/>
    <w:rsid w:val="00622FF2"/>
    <w:rsid w:val="006239AD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0501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41C0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6F78A1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54910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3573"/>
    <w:rsid w:val="008C6234"/>
    <w:rsid w:val="008C63C1"/>
    <w:rsid w:val="008D2A74"/>
    <w:rsid w:val="008D5C02"/>
    <w:rsid w:val="008D7E0B"/>
    <w:rsid w:val="008E2381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2F77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76E6D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D3F09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43BB"/>
    <w:rsid w:val="00A47E6F"/>
    <w:rsid w:val="00A50C39"/>
    <w:rsid w:val="00A525BA"/>
    <w:rsid w:val="00A52CE0"/>
    <w:rsid w:val="00A54C03"/>
    <w:rsid w:val="00A65F0A"/>
    <w:rsid w:val="00A677AC"/>
    <w:rsid w:val="00A734F7"/>
    <w:rsid w:val="00A748B7"/>
    <w:rsid w:val="00A7566B"/>
    <w:rsid w:val="00A858A3"/>
    <w:rsid w:val="00A9027B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0423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43FA1"/>
    <w:rsid w:val="00B444D9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1997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2CC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2796E"/>
    <w:rsid w:val="00D3436E"/>
    <w:rsid w:val="00D37550"/>
    <w:rsid w:val="00D475F4"/>
    <w:rsid w:val="00D52072"/>
    <w:rsid w:val="00D534EB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DF7FD7"/>
    <w:rsid w:val="00E007F4"/>
    <w:rsid w:val="00E03586"/>
    <w:rsid w:val="00E06AB1"/>
    <w:rsid w:val="00E10CA5"/>
    <w:rsid w:val="00E22265"/>
    <w:rsid w:val="00E23206"/>
    <w:rsid w:val="00E268E0"/>
    <w:rsid w:val="00E32FF3"/>
    <w:rsid w:val="00E42CD6"/>
    <w:rsid w:val="00E456A6"/>
    <w:rsid w:val="00E45A9D"/>
    <w:rsid w:val="00E46C34"/>
    <w:rsid w:val="00E471F2"/>
    <w:rsid w:val="00E472BC"/>
    <w:rsid w:val="00E513E9"/>
    <w:rsid w:val="00E52C08"/>
    <w:rsid w:val="00E54B00"/>
    <w:rsid w:val="00E608DE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C43F7"/>
    <w:rsid w:val="00ED0E5E"/>
    <w:rsid w:val="00ED3F6E"/>
    <w:rsid w:val="00ED4ED9"/>
    <w:rsid w:val="00EE22CA"/>
    <w:rsid w:val="00EF1173"/>
    <w:rsid w:val="00F03501"/>
    <w:rsid w:val="00F059B9"/>
    <w:rsid w:val="00F10A81"/>
    <w:rsid w:val="00F15CE5"/>
    <w:rsid w:val="00F16CB2"/>
    <w:rsid w:val="00F2119E"/>
    <w:rsid w:val="00F239A8"/>
    <w:rsid w:val="00F24B6B"/>
    <w:rsid w:val="00F25366"/>
    <w:rsid w:val="00F36EE9"/>
    <w:rsid w:val="00F4088D"/>
    <w:rsid w:val="00F42047"/>
    <w:rsid w:val="00F47F76"/>
    <w:rsid w:val="00F5485A"/>
    <w:rsid w:val="00F60E31"/>
    <w:rsid w:val="00F614AB"/>
    <w:rsid w:val="00F70555"/>
    <w:rsid w:val="00F75EA7"/>
    <w:rsid w:val="00F825D6"/>
    <w:rsid w:val="00F83D6F"/>
    <w:rsid w:val="00FA2A79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C4001"/>
  <w15:docId w15:val="{AEF1EFC1-E9CE-4488-A1CB-235700BC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A63E6-331A-48E7-9BF5-FF0C3DA0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861</Words>
  <Characters>4652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12</cp:revision>
  <cp:lastPrinted>2020-07-23T19:06:00Z</cp:lastPrinted>
  <dcterms:created xsi:type="dcterms:W3CDTF">2020-07-23T16:37:00Z</dcterms:created>
  <dcterms:modified xsi:type="dcterms:W3CDTF">2020-07-23T19:11:00Z</dcterms:modified>
</cp:coreProperties>
</file>