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7437E" w:rsidRDefault="00281500" w:rsidP="0077437E">
      <w:pPr>
        <w:spacing w:before="120" w:after="120"/>
        <w:contextualSpacing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16356B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</w:t>
      </w:r>
      <w:r w:rsidR="00206376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9</w:t>
      </w:r>
      <w:r w:rsidR="00D66C92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9</w:t>
      </w:r>
      <w:r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D66C92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104995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0</w:t>
      </w:r>
      <w:r w:rsidR="00607459" w:rsidRPr="0077437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março de 2020.</w:t>
      </w:r>
    </w:p>
    <w:p w:rsidR="00281500" w:rsidRPr="0077437E" w:rsidRDefault="00281500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77437E" w:rsidRDefault="002B4DDD" w:rsidP="0077437E">
      <w:pPr>
        <w:spacing w:before="120" w:after="120"/>
        <w:ind w:left="4253"/>
        <w:contextualSpacing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 xml:space="preserve">Fixa diretrizes </w:t>
      </w:r>
      <w:r w:rsidR="00B1379A" w:rsidRPr="0077437E">
        <w:rPr>
          <w:rFonts w:asciiTheme="minorHAnsi" w:hAnsiTheme="minorHAnsi" w:cstheme="minorHAnsi"/>
          <w:sz w:val="24"/>
          <w:szCs w:val="24"/>
        </w:rPr>
        <w:t xml:space="preserve">sobre </w:t>
      </w:r>
      <w:r w:rsidRPr="0077437E">
        <w:rPr>
          <w:rFonts w:asciiTheme="minorHAnsi" w:hAnsiTheme="minorHAnsi" w:cstheme="minorHAnsi"/>
          <w:sz w:val="24"/>
          <w:szCs w:val="24"/>
        </w:rPr>
        <w:t xml:space="preserve">o regime de </w:t>
      </w:r>
      <w:r w:rsidR="00D66C92" w:rsidRPr="0077437E">
        <w:rPr>
          <w:rFonts w:asciiTheme="minorHAnsi" w:hAnsiTheme="minorHAnsi" w:cstheme="minorHAnsi"/>
          <w:sz w:val="24"/>
          <w:szCs w:val="24"/>
        </w:rPr>
        <w:t xml:space="preserve">teletrabalho (Home Office) </w:t>
      </w:r>
      <w:r w:rsidR="00A55F18" w:rsidRPr="0077437E">
        <w:rPr>
          <w:rFonts w:asciiTheme="minorHAnsi" w:hAnsiTheme="minorHAnsi" w:cstheme="minorHAnsi"/>
          <w:sz w:val="24"/>
          <w:szCs w:val="24"/>
        </w:rPr>
        <w:t>e dá outras providências</w:t>
      </w:r>
      <w:r w:rsidR="008F7D07" w:rsidRPr="0077437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81500" w:rsidRPr="0077437E" w:rsidRDefault="00281500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77437E" w:rsidRDefault="00281500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77437E" w:rsidRDefault="00290454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55F18" w:rsidRPr="0077437E" w:rsidRDefault="00A55F18" w:rsidP="0077437E">
      <w:pPr>
        <w:spacing w:before="120" w:after="120"/>
        <w:ind w:firstLine="1418"/>
        <w:contextualSpacing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77437E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ED0E11" w:rsidRPr="0077437E" w:rsidRDefault="00AE7FFA" w:rsidP="0077437E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77437E">
        <w:rPr>
          <w:rFonts w:cstheme="minorHAnsi"/>
          <w:sz w:val="24"/>
          <w:szCs w:val="24"/>
        </w:rPr>
        <w:t>Que o Governo Municipal tem ferramentas virtuais para adotar o teletrabalho ou home office, para trabalhos administrativos</w:t>
      </w:r>
      <w:r w:rsidR="00ED0E11" w:rsidRPr="0077437E">
        <w:rPr>
          <w:rFonts w:cstheme="minorHAnsi"/>
          <w:sz w:val="24"/>
          <w:szCs w:val="24"/>
        </w:rPr>
        <w:t xml:space="preserve">; </w:t>
      </w:r>
    </w:p>
    <w:p w:rsidR="00ED0E11" w:rsidRPr="0077437E" w:rsidRDefault="00AE7FFA" w:rsidP="0077437E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77437E">
        <w:rPr>
          <w:rFonts w:cstheme="minorHAnsi"/>
          <w:sz w:val="24"/>
          <w:szCs w:val="24"/>
        </w:rPr>
        <w:t xml:space="preserve">A existência dos sistemas </w:t>
      </w:r>
      <w:proofErr w:type="spellStart"/>
      <w:r w:rsidR="000F785E" w:rsidRPr="0077437E">
        <w:rPr>
          <w:rFonts w:cstheme="minorHAnsi"/>
          <w:sz w:val="24"/>
          <w:szCs w:val="24"/>
        </w:rPr>
        <w:t>ePública</w:t>
      </w:r>
      <w:proofErr w:type="spellEnd"/>
      <w:r w:rsidR="000F785E" w:rsidRPr="0077437E">
        <w:rPr>
          <w:rFonts w:cstheme="minorHAnsi"/>
          <w:sz w:val="24"/>
          <w:szCs w:val="24"/>
        </w:rPr>
        <w:t xml:space="preserve"> e 1Doc, que se encontram em pleno funcionamento no município de Timbó Grande</w:t>
      </w:r>
      <w:r w:rsidR="00ED0E11" w:rsidRPr="0077437E">
        <w:rPr>
          <w:rFonts w:cstheme="minorHAnsi"/>
          <w:sz w:val="24"/>
          <w:szCs w:val="24"/>
        </w:rPr>
        <w:t>;</w:t>
      </w:r>
    </w:p>
    <w:p w:rsidR="00ED0E11" w:rsidRPr="0077437E" w:rsidRDefault="00ED0E11" w:rsidP="0077437E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 w:rsidRPr="0077437E">
        <w:rPr>
          <w:rFonts w:cstheme="minorHAnsi"/>
          <w:sz w:val="24"/>
          <w:szCs w:val="24"/>
        </w:rPr>
        <w:t xml:space="preserve">A </w:t>
      </w:r>
      <w:r w:rsidR="000F785E" w:rsidRPr="0077437E">
        <w:rPr>
          <w:rFonts w:cstheme="minorHAnsi"/>
          <w:sz w:val="24"/>
          <w:szCs w:val="24"/>
        </w:rPr>
        <w:t xml:space="preserve">necessidade de adotar novas políticas de enfrentamento ao novo </w:t>
      </w:r>
      <w:proofErr w:type="spellStart"/>
      <w:r w:rsidR="000F785E" w:rsidRPr="0077437E">
        <w:rPr>
          <w:rFonts w:cstheme="minorHAnsi"/>
          <w:sz w:val="24"/>
          <w:szCs w:val="24"/>
        </w:rPr>
        <w:t>c</w:t>
      </w:r>
      <w:r w:rsidRPr="0077437E">
        <w:rPr>
          <w:rFonts w:cstheme="minorHAnsi"/>
          <w:sz w:val="24"/>
          <w:szCs w:val="24"/>
        </w:rPr>
        <w:t>oronavírus</w:t>
      </w:r>
      <w:proofErr w:type="spellEnd"/>
      <w:r w:rsidRPr="0077437E">
        <w:rPr>
          <w:rFonts w:cstheme="minorHAnsi"/>
          <w:sz w:val="24"/>
          <w:szCs w:val="24"/>
        </w:rPr>
        <w:t xml:space="preserve"> (Covid-19)</w:t>
      </w:r>
      <w:r w:rsidR="000F785E" w:rsidRPr="0077437E">
        <w:rPr>
          <w:rFonts w:cstheme="minorHAnsi"/>
          <w:sz w:val="24"/>
          <w:szCs w:val="24"/>
        </w:rPr>
        <w:t>, além daquelas editas através do Decreto 198, de 17 de março de 2020</w:t>
      </w:r>
      <w:r w:rsidRPr="0077437E">
        <w:rPr>
          <w:rFonts w:cstheme="minorHAnsi"/>
          <w:sz w:val="24"/>
          <w:szCs w:val="24"/>
        </w:rPr>
        <w:t xml:space="preserve">; </w:t>
      </w:r>
    </w:p>
    <w:p w:rsidR="000F785E" w:rsidRPr="0077437E" w:rsidRDefault="000F785E" w:rsidP="0077437E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77437E">
        <w:rPr>
          <w:rFonts w:cstheme="minorHAnsi"/>
          <w:sz w:val="24"/>
          <w:szCs w:val="24"/>
        </w:rPr>
        <w:t xml:space="preserve">Que o isolamento social é uma das principais ferramentas para conter a proliferação do </w:t>
      </w:r>
      <w:proofErr w:type="spellStart"/>
      <w:r w:rsidRPr="0077437E">
        <w:rPr>
          <w:rFonts w:cstheme="minorHAnsi"/>
          <w:sz w:val="24"/>
          <w:szCs w:val="24"/>
        </w:rPr>
        <w:t>c</w:t>
      </w:r>
      <w:r w:rsidR="00B1379A" w:rsidRPr="0077437E">
        <w:rPr>
          <w:rFonts w:cstheme="minorHAnsi"/>
          <w:sz w:val="24"/>
          <w:szCs w:val="24"/>
        </w:rPr>
        <w:t>oronavírus</w:t>
      </w:r>
      <w:proofErr w:type="spellEnd"/>
      <w:r w:rsidR="00B1379A" w:rsidRPr="0077437E">
        <w:rPr>
          <w:rFonts w:cstheme="minorHAnsi"/>
          <w:sz w:val="24"/>
          <w:szCs w:val="24"/>
        </w:rPr>
        <w:t xml:space="preserve"> (Covid-19), uma pandemia mundial, segundo órgãos de saúde mundiais</w:t>
      </w:r>
      <w:r w:rsidR="001B406F" w:rsidRPr="0077437E">
        <w:rPr>
          <w:rFonts w:cstheme="minorHAnsi"/>
          <w:sz w:val="24"/>
          <w:szCs w:val="24"/>
        </w:rPr>
        <w:t>;</w:t>
      </w:r>
    </w:p>
    <w:p w:rsidR="001B406F" w:rsidRPr="0077437E" w:rsidRDefault="001B406F" w:rsidP="0077437E">
      <w:pPr>
        <w:pStyle w:val="PargrafodaLista"/>
        <w:numPr>
          <w:ilvl w:val="0"/>
          <w:numId w:val="49"/>
        </w:numPr>
        <w:spacing w:before="120" w:after="120" w:line="240" w:lineRule="auto"/>
        <w:ind w:left="0"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77437E">
        <w:rPr>
          <w:rFonts w:cstheme="minorHAnsi"/>
          <w:sz w:val="24"/>
          <w:szCs w:val="24"/>
        </w:rPr>
        <w:t>Que o regime de teletrabalho ou home office, comprovadamente, onde foi adotado, em municípios, empresas públicas e privadas, é um sistema que tem dado bons resultados para atividades administrativas,</w:t>
      </w:r>
    </w:p>
    <w:p w:rsidR="001B406F" w:rsidRPr="0077437E" w:rsidRDefault="001B406F" w:rsidP="0077437E">
      <w:pPr>
        <w:pStyle w:val="PargrafodaLista"/>
        <w:spacing w:before="120" w:after="120" w:line="240" w:lineRule="auto"/>
        <w:ind w:left="1418"/>
        <w:jc w:val="both"/>
        <w:rPr>
          <w:rStyle w:val="Forte"/>
          <w:rFonts w:cstheme="minorHAnsi"/>
          <w:b w:val="0"/>
          <w:bCs w:val="0"/>
          <w:color w:val="000000" w:themeColor="text1"/>
          <w:sz w:val="24"/>
          <w:szCs w:val="24"/>
        </w:rPr>
      </w:pPr>
    </w:p>
    <w:p w:rsidR="00A55F18" w:rsidRPr="0077437E" w:rsidRDefault="00A55F18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DECRETA:</w:t>
      </w:r>
      <w:bookmarkStart w:id="0" w:name="_GoBack"/>
      <w:bookmarkEnd w:id="0"/>
    </w:p>
    <w:p w:rsidR="00B1379A" w:rsidRPr="0077437E" w:rsidRDefault="00A55F18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77437E">
        <w:rPr>
          <w:rFonts w:asciiTheme="minorHAnsi" w:hAnsiTheme="minorHAnsi" w:cstheme="minorHAnsi"/>
          <w:bCs/>
          <w:sz w:val="24"/>
          <w:szCs w:val="24"/>
        </w:rPr>
        <w:t xml:space="preserve">º  </w:t>
      </w:r>
      <w:r w:rsidRPr="0077437E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="001B406F" w:rsidRPr="0077437E">
        <w:rPr>
          <w:rFonts w:asciiTheme="minorHAnsi" w:hAnsiTheme="minorHAnsi" w:cstheme="minorHAnsi"/>
          <w:sz w:val="24"/>
          <w:szCs w:val="24"/>
        </w:rPr>
        <w:t xml:space="preserve"> instituído o regime de teletrabalho ou home office, para atividades administrativas no Poder Executivo do Município de Timbó Grande, pelo prazo inicial de 10 (dez) dias, à exceção de serviços essenciais ou daquelas atividades que exija a presença física do servidor público municipal</w:t>
      </w:r>
      <w:r w:rsidR="00263A09" w:rsidRPr="0077437E">
        <w:rPr>
          <w:rFonts w:asciiTheme="minorHAnsi" w:hAnsiTheme="minorHAnsi" w:cstheme="minorHAnsi"/>
          <w:sz w:val="24"/>
          <w:szCs w:val="24"/>
        </w:rPr>
        <w:t>.</w:t>
      </w:r>
    </w:p>
    <w:p w:rsidR="00BD5CA1" w:rsidRPr="0077437E" w:rsidRDefault="00BD5CA1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 xml:space="preserve">Parágrafo primeiro. </w:t>
      </w:r>
      <w:r w:rsidR="005F7B21" w:rsidRPr="0077437E">
        <w:rPr>
          <w:rFonts w:asciiTheme="minorHAnsi" w:hAnsiTheme="minorHAnsi" w:cstheme="minorHAnsi"/>
          <w:sz w:val="24"/>
          <w:szCs w:val="24"/>
        </w:rPr>
        <w:t>Os servidores públicos municipais que não possuam equipamentos para o teletrabalho ou home office, podem utilizar os equipamentos do Poder Executivo (notebook ou desktop - computador de mesa), contanto que comuniquem tal fato aos superiores hierárquicos, anotando, se possível, o número do patrimônio.</w:t>
      </w:r>
    </w:p>
    <w:p w:rsidR="00A55F18" w:rsidRPr="0077437E" w:rsidRDefault="00A83E43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Par</w:t>
      </w:r>
      <w:r w:rsidR="003943A4" w:rsidRPr="0077437E">
        <w:rPr>
          <w:rFonts w:asciiTheme="minorHAnsi" w:hAnsiTheme="minorHAnsi" w:cstheme="minorHAnsi"/>
          <w:sz w:val="24"/>
          <w:szCs w:val="24"/>
        </w:rPr>
        <w:t>á</w:t>
      </w:r>
      <w:r w:rsidRPr="0077437E">
        <w:rPr>
          <w:rFonts w:asciiTheme="minorHAnsi" w:hAnsiTheme="minorHAnsi" w:cstheme="minorHAnsi"/>
          <w:sz w:val="24"/>
          <w:szCs w:val="24"/>
        </w:rPr>
        <w:t>gr</w:t>
      </w:r>
      <w:r w:rsidR="003943A4" w:rsidRPr="0077437E">
        <w:rPr>
          <w:rFonts w:asciiTheme="minorHAnsi" w:hAnsiTheme="minorHAnsi" w:cstheme="minorHAnsi"/>
          <w:sz w:val="24"/>
          <w:szCs w:val="24"/>
        </w:rPr>
        <w:t>a</w:t>
      </w:r>
      <w:r w:rsidRPr="0077437E">
        <w:rPr>
          <w:rFonts w:asciiTheme="minorHAnsi" w:hAnsiTheme="minorHAnsi" w:cstheme="minorHAnsi"/>
          <w:sz w:val="24"/>
          <w:szCs w:val="24"/>
        </w:rPr>
        <w:t xml:space="preserve">fo </w:t>
      </w:r>
      <w:r w:rsidR="00BD5CA1" w:rsidRPr="0077437E">
        <w:rPr>
          <w:rFonts w:asciiTheme="minorHAnsi" w:hAnsiTheme="minorHAnsi" w:cstheme="minorHAnsi"/>
          <w:sz w:val="24"/>
          <w:szCs w:val="24"/>
        </w:rPr>
        <w:t>segund</w:t>
      </w:r>
      <w:r w:rsidRPr="0077437E">
        <w:rPr>
          <w:rFonts w:asciiTheme="minorHAnsi" w:hAnsiTheme="minorHAnsi" w:cstheme="minorHAnsi"/>
          <w:sz w:val="24"/>
          <w:szCs w:val="24"/>
        </w:rPr>
        <w:t xml:space="preserve">o.  </w:t>
      </w:r>
      <w:r w:rsidR="005F7B21" w:rsidRPr="0077437E">
        <w:rPr>
          <w:rFonts w:asciiTheme="minorHAnsi" w:hAnsiTheme="minorHAnsi" w:cstheme="minorHAnsi"/>
          <w:sz w:val="24"/>
          <w:szCs w:val="24"/>
        </w:rPr>
        <w:t>Durante o horário de expediente, o servidor que estiver em atividade de teletrabalho ou home office, deverá permanecer em sua residência, trabalhando ou à disposição, pois poderá receber chamado para resolver questão de trabalho</w:t>
      </w:r>
      <w:r w:rsidRPr="0077437E">
        <w:rPr>
          <w:rFonts w:asciiTheme="minorHAnsi" w:hAnsiTheme="minorHAnsi" w:cstheme="minorHAnsi"/>
          <w:sz w:val="24"/>
          <w:szCs w:val="24"/>
        </w:rPr>
        <w:t>.</w:t>
      </w:r>
    </w:p>
    <w:p w:rsidR="00384884" w:rsidRPr="0077437E" w:rsidRDefault="00384884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 xml:space="preserve">Parágrafo terceiro.  </w:t>
      </w:r>
      <w:r w:rsidR="005F7B21" w:rsidRPr="0077437E">
        <w:rPr>
          <w:rFonts w:asciiTheme="minorHAnsi" w:hAnsiTheme="minorHAnsi" w:cstheme="minorHAnsi"/>
          <w:sz w:val="24"/>
          <w:szCs w:val="24"/>
        </w:rPr>
        <w:t>O Poder Executivo poderá utilizar a legislação em vigor para punir servidor público municipal flagrado em atitude contrária ao parágrafo anterior.</w:t>
      </w:r>
    </w:p>
    <w:p w:rsidR="00384884" w:rsidRPr="0077437E" w:rsidRDefault="005F7B21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77437E">
        <w:rPr>
          <w:rFonts w:asciiTheme="minorHAnsi" w:hAnsiTheme="minorHAnsi" w:cstheme="minorHAnsi"/>
          <w:sz w:val="24"/>
          <w:szCs w:val="24"/>
        </w:rPr>
        <w:t>º  Os</w:t>
      </w:r>
      <w:proofErr w:type="gramEnd"/>
      <w:r w:rsidRPr="0077437E">
        <w:rPr>
          <w:rFonts w:asciiTheme="minorHAnsi" w:hAnsiTheme="minorHAnsi" w:cstheme="minorHAnsi"/>
          <w:sz w:val="24"/>
          <w:szCs w:val="24"/>
        </w:rPr>
        <w:t xml:space="preserve"> </w:t>
      </w:r>
      <w:r w:rsidR="009C3305" w:rsidRPr="0077437E">
        <w:rPr>
          <w:rFonts w:asciiTheme="minorHAnsi" w:hAnsiTheme="minorHAnsi" w:cstheme="minorHAnsi"/>
          <w:sz w:val="24"/>
          <w:szCs w:val="24"/>
        </w:rPr>
        <w:t>endereços eletrônicos abaixo relacionados, devem ser utilizados pelos cidadãos para solicitar serviços, quando a forma eletrônica ou virtual não tiver funcionamento a contento: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Secretaria de Administração e Finanças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8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adm@timbogrande.sc.gov.br</w:t>
        </w:r>
      </w:hyperlink>
    </w:p>
    <w:p w:rsidR="009C3305" w:rsidRPr="0077437E" w:rsidRDefault="009C3305" w:rsidP="0077437E">
      <w:p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9C3305" w:rsidRPr="0077437E" w:rsidRDefault="009C3305" w:rsidP="0077437E">
      <w:pPr>
        <w:spacing w:before="120" w:after="120"/>
        <w:ind w:firstLine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Técnico da Secretaria de Agricultura e Desenvolvimento Rural</w:t>
      </w:r>
    </w:p>
    <w:p w:rsidR="009C3305" w:rsidRPr="0077437E" w:rsidRDefault="009C3305" w:rsidP="0077437E">
      <w:pPr>
        <w:spacing w:before="120" w:after="120"/>
        <w:ind w:firstLine="1418"/>
        <w:contextualSpacing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agricultura.tecnico@timbogrande.sc.gov.br</w:t>
        </w:r>
      </w:hyperlink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9C3305" w:rsidRPr="0077437E" w:rsidRDefault="009C3305" w:rsidP="0077437E">
      <w:pPr>
        <w:spacing w:before="120" w:after="120"/>
        <w:ind w:firstLine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Secretaria de Agricultura e Desenvolvimento Rural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10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agricultura@timbogrande.sc.gov.br</w:t>
        </w:r>
      </w:hyperlink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Controlador Interno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ci@timbogrande.sc.gov.br</w:t>
        </w:r>
      </w:hyperlink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9C3305" w:rsidRPr="0077437E" w:rsidRDefault="009C3305" w:rsidP="0077437E">
      <w:p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ab/>
      </w:r>
      <w:r w:rsidRPr="0077437E">
        <w:rPr>
          <w:rFonts w:asciiTheme="minorHAnsi" w:hAnsiTheme="minorHAnsi" w:cstheme="minorHAnsi"/>
          <w:sz w:val="24"/>
          <w:szCs w:val="24"/>
        </w:rPr>
        <w:tab/>
        <w:t>Departamento de Compras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12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compras@timbogrande.sc.gov.br</w:t>
        </w:r>
      </w:hyperlink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Contabilidade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13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contabil@timbogrande.sc.gov.br</w:t>
        </w:r>
      </w:hyperlink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Secretaria de Educação e Desporto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14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educa@timbogrande.sc.gov.br</w:t>
        </w:r>
      </w:hyperlink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Departamento de Engenharia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15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engenharia@timbogrande.sc.gov.br</w:t>
        </w:r>
      </w:hyperlink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Fiscal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16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fiscal@timbogrande.sc.gov.br</w:t>
        </w:r>
      </w:hyperlink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Fiscal de Obras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17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fiscalobras@timbogrande.sc.gov.br</w:t>
        </w:r>
      </w:hyperlink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Fundo de Previdência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18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funprev@timbogrande.sc.gov.br</w:t>
        </w:r>
      </w:hyperlink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Gerência de Convênios e Contratos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19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gmc@timbogrande.sc.gov.br</w:t>
        </w:r>
      </w:hyperlink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Junta de Serviço Militar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20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jsm210@timbogrande.sc.gov.br</w:t>
        </w:r>
      </w:hyperlink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 xml:space="preserve">Departamento </w:t>
      </w:r>
      <w:proofErr w:type="spellStart"/>
      <w:r w:rsidRPr="0077437E">
        <w:rPr>
          <w:rFonts w:asciiTheme="minorHAnsi" w:hAnsiTheme="minorHAnsi" w:cstheme="minorHAnsi"/>
          <w:sz w:val="24"/>
          <w:szCs w:val="24"/>
        </w:rPr>
        <w:t>Jurtídico</w:t>
      </w:r>
      <w:proofErr w:type="spellEnd"/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21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juridico@timbogrande.sc.gov.br</w:t>
        </w:r>
      </w:hyperlink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Departamento de Licitações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22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licitacoes@timbogrande.sc.gov.br</w:t>
        </w:r>
      </w:hyperlink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Nota Fiscal Eletrônica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23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nfse@timbogrande.sc.gov.br</w:t>
        </w:r>
      </w:hyperlink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lastRenderedPageBreak/>
        <w:t>Assessoria de Planejamento e Gestão Administrativa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24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planejamento@timbogrande.sc.gov.br</w:t>
        </w:r>
      </w:hyperlink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Prefeito Municipal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25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prefeito@timbogrande.sc.gov.br</w:t>
        </w:r>
      </w:hyperlink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Recursos Humanos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26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rh@timbogrande.sc.gov.br</w:t>
        </w:r>
      </w:hyperlink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Tesouraria</w:t>
      </w:r>
    </w:p>
    <w:p w:rsidR="0010499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27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tesouraria@timbogrande.sc.gov.br</w:t>
        </w:r>
      </w:hyperlink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</w:p>
    <w:p w:rsidR="00104995" w:rsidRPr="0077437E" w:rsidRDefault="0010499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>Departamento de Tributos</w:t>
      </w:r>
    </w:p>
    <w:p w:rsidR="009C3305" w:rsidRPr="0077437E" w:rsidRDefault="009C3305" w:rsidP="0077437E">
      <w:pPr>
        <w:spacing w:before="120" w:after="120"/>
        <w:ind w:left="1418"/>
        <w:contextualSpacing/>
        <w:rPr>
          <w:rFonts w:asciiTheme="minorHAnsi" w:hAnsiTheme="minorHAnsi" w:cstheme="minorHAnsi"/>
          <w:sz w:val="24"/>
          <w:szCs w:val="24"/>
        </w:rPr>
      </w:pPr>
      <w:hyperlink r:id="rId28" w:history="1">
        <w:r w:rsidRPr="0077437E">
          <w:rPr>
            <w:rStyle w:val="Hyperlink"/>
            <w:rFonts w:asciiTheme="minorHAnsi" w:hAnsiTheme="minorHAnsi" w:cstheme="minorHAnsi"/>
            <w:sz w:val="24"/>
            <w:szCs w:val="24"/>
          </w:rPr>
          <w:t>tributos@timbogrande.sc.gov.br</w:t>
        </w:r>
      </w:hyperlink>
    </w:p>
    <w:p w:rsidR="00A55F18" w:rsidRPr="0077437E" w:rsidRDefault="00C156B0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437E">
        <w:rPr>
          <w:rFonts w:asciiTheme="minorHAnsi" w:hAnsiTheme="minorHAnsi" w:cstheme="minorHAnsi"/>
          <w:sz w:val="24"/>
          <w:szCs w:val="24"/>
        </w:rPr>
        <w:t xml:space="preserve">Art. 3º </w:t>
      </w:r>
      <w:r w:rsidR="00A55F18" w:rsidRPr="0077437E">
        <w:rPr>
          <w:rFonts w:asciiTheme="minorHAnsi" w:hAnsiTheme="minorHAnsi" w:cstheme="minorHAnsi"/>
          <w:sz w:val="24"/>
          <w:szCs w:val="24"/>
        </w:rPr>
        <w:t xml:space="preserve">Este Decreto entre em vigor na data de </w:t>
      </w:r>
      <w:r w:rsidR="00796CD8" w:rsidRPr="0077437E">
        <w:rPr>
          <w:rFonts w:asciiTheme="minorHAnsi" w:hAnsiTheme="minorHAnsi" w:cstheme="minorHAnsi"/>
          <w:sz w:val="24"/>
          <w:szCs w:val="24"/>
        </w:rPr>
        <w:t>23 de março de 2020</w:t>
      </w:r>
      <w:r w:rsidR="00A55F18" w:rsidRPr="0077437E">
        <w:rPr>
          <w:rFonts w:asciiTheme="minorHAnsi" w:hAnsiTheme="minorHAnsi" w:cstheme="minorHAnsi"/>
          <w:sz w:val="24"/>
          <w:szCs w:val="24"/>
        </w:rPr>
        <w:t>.</w:t>
      </w:r>
    </w:p>
    <w:p w:rsidR="00281500" w:rsidRPr="0077437E" w:rsidRDefault="00281500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77437E" w:rsidRDefault="00281500" w:rsidP="0077437E">
      <w:pPr>
        <w:spacing w:before="120" w:after="120"/>
        <w:ind w:firstLine="14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104995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243258"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março de 2020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77437E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77437E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77437E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77437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104995">
        <w:rPr>
          <w:rFonts w:asciiTheme="minorHAnsi" w:hAnsiTheme="minorHAnsi" w:cstheme="minorHAnsi"/>
          <w:color w:val="000000" w:themeColor="text1"/>
        </w:rPr>
        <w:t>20</w:t>
      </w:r>
      <w:r w:rsidR="00243258">
        <w:rPr>
          <w:rFonts w:asciiTheme="minorHAnsi" w:hAnsiTheme="minorHAnsi" w:cstheme="minorHAnsi"/>
          <w:color w:val="000000" w:themeColor="text1"/>
        </w:rPr>
        <w:t xml:space="preserve"> de março de 2020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17B47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br/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t>Evandro Carlos de Medeiros</w:t>
      </w:r>
      <w:r w:rsidRPr="00217B47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17B47" w:rsidSect="00641C14">
      <w:headerReference w:type="default" r:id="rId29"/>
      <w:footerReference w:type="default" r:id="rId30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15" w:rsidRDefault="00844815" w:rsidP="00E007F4">
      <w:r>
        <w:separator/>
      </w:r>
    </w:p>
  </w:endnote>
  <w:endnote w:type="continuationSeparator" w:id="0">
    <w:p w:rsidR="00844815" w:rsidRDefault="0084481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15" w:rsidRDefault="00844815" w:rsidP="00E007F4">
      <w:r>
        <w:separator/>
      </w:r>
    </w:p>
  </w:footnote>
  <w:footnote w:type="continuationSeparator" w:id="0">
    <w:p w:rsidR="00844815" w:rsidRDefault="0084481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437E" w:rsidRPr="0077437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7437E" w:rsidRPr="0077437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CF5BF4"/>
    <w:multiLevelType w:val="hybridMultilevel"/>
    <w:tmpl w:val="F3EE7916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E3643C"/>
    <w:multiLevelType w:val="hybridMultilevel"/>
    <w:tmpl w:val="7DE2CC8A"/>
    <w:lvl w:ilvl="0" w:tplc="76200E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9E6537"/>
    <w:multiLevelType w:val="hybridMultilevel"/>
    <w:tmpl w:val="798A229C"/>
    <w:lvl w:ilvl="0" w:tplc="76200E4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32"/>
  </w:num>
  <w:num w:numId="4">
    <w:abstractNumId w:val="36"/>
  </w:num>
  <w:num w:numId="5">
    <w:abstractNumId w:val="18"/>
  </w:num>
  <w:num w:numId="6">
    <w:abstractNumId w:val="26"/>
  </w:num>
  <w:num w:numId="7">
    <w:abstractNumId w:val="34"/>
  </w:num>
  <w:num w:numId="8">
    <w:abstractNumId w:val="44"/>
  </w:num>
  <w:num w:numId="9">
    <w:abstractNumId w:val="5"/>
  </w:num>
  <w:num w:numId="10">
    <w:abstractNumId w:val="16"/>
  </w:num>
  <w:num w:numId="11">
    <w:abstractNumId w:val="33"/>
  </w:num>
  <w:num w:numId="12">
    <w:abstractNumId w:val="10"/>
  </w:num>
  <w:num w:numId="13">
    <w:abstractNumId w:val="27"/>
  </w:num>
  <w:num w:numId="14">
    <w:abstractNumId w:val="42"/>
  </w:num>
  <w:num w:numId="15">
    <w:abstractNumId w:val="21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0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4"/>
  </w:num>
  <w:num w:numId="27">
    <w:abstractNumId w:val="1"/>
  </w:num>
  <w:num w:numId="28">
    <w:abstractNumId w:val="7"/>
  </w:num>
  <w:num w:numId="29">
    <w:abstractNumId w:val="39"/>
  </w:num>
  <w:num w:numId="30">
    <w:abstractNumId w:val="23"/>
  </w:num>
  <w:num w:numId="31">
    <w:abstractNumId w:val="19"/>
  </w:num>
  <w:num w:numId="32">
    <w:abstractNumId w:val="13"/>
  </w:num>
  <w:num w:numId="33">
    <w:abstractNumId w:val="15"/>
  </w:num>
  <w:num w:numId="34">
    <w:abstractNumId w:val="31"/>
  </w:num>
  <w:num w:numId="35">
    <w:abstractNumId w:val="25"/>
  </w:num>
  <w:num w:numId="36">
    <w:abstractNumId w:val="20"/>
  </w:num>
  <w:num w:numId="37">
    <w:abstractNumId w:val="41"/>
  </w:num>
  <w:num w:numId="38">
    <w:abstractNumId w:val="9"/>
  </w:num>
  <w:num w:numId="39">
    <w:abstractNumId w:val="43"/>
  </w:num>
  <w:num w:numId="40">
    <w:abstractNumId w:val="9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9"/>
  </w:num>
  <w:num w:numId="43">
    <w:abstractNumId w:val="17"/>
  </w:num>
  <w:num w:numId="44">
    <w:abstractNumId w:val="8"/>
  </w:num>
  <w:num w:numId="45">
    <w:abstractNumId w:val="22"/>
  </w:num>
  <w:num w:numId="46">
    <w:abstractNumId w:val="2"/>
  </w:num>
  <w:num w:numId="47">
    <w:abstractNumId w:val="6"/>
  </w:num>
  <w:num w:numId="48">
    <w:abstractNumId w:val="2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0F785E"/>
    <w:rsid w:val="0010361F"/>
    <w:rsid w:val="00104995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4B50"/>
    <w:rsid w:val="001A5676"/>
    <w:rsid w:val="001A6044"/>
    <w:rsid w:val="001B0832"/>
    <w:rsid w:val="001B406F"/>
    <w:rsid w:val="001C0537"/>
    <w:rsid w:val="001D54B1"/>
    <w:rsid w:val="001E0B77"/>
    <w:rsid w:val="001E243E"/>
    <w:rsid w:val="001E282F"/>
    <w:rsid w:val="001E33E3"/>
    <w:rsid w:val="001E42A4"/>
    <w:rsid w:val="001F43BC"/>
    <w:rsid w:val="00206376"/>
    <w:rsid w:val="00207836"/>
    <w:rsid w:val="002135A0"/>
    <w:rsid w:val="00216B5F"/>
    <w:rsid w:val="00217B47"/>
    <w:rsid w:val="0022414E"/>
    <w:rsid w:val="0022691E"/>
    <w:rsid w:val="00230409"/>
    <w:rsid w:val="002307C3"/>
    <w:rsid w:val="00231B9C"/>
    <w:rsid w:val="00233221"/>
    <w:rsid w:val="002379F7"/>
    <w:rsid w:val="00240115"/>
    <w:rsid w:val="00243258"/>
    <w:rsid w:val="0024366A"/>
    <w:rsid w:val="002442E6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3A09"/>
    <w:rsid w:val="002651BC"/>
    <w:rsid w:val="00266EAE"/>
    <w:rsid w:val="00273185"/>
    <w:rsid w:val="00281500"/>
    <w:rsid w:val="0028368E"/>
    <w:rsid w:val="002848B3"/>
    <w:rsid w:val="00290454"/>
    <w:rsid w:val="00291076"/>
    <w:rsid w:val="002922C4"/>
    <w:rsid w:val="002941DE"/>
    <w:rsid w:val="002954DE"/>
    <w:rsid w:val="002969E8"/>
    <w:rsid w:val="002A2DC9"/>
    <w:rsid w:val="002B4DDD"/>
    <w:rsid w:val="002B7C7E"/>
    <w:rsid w:val="002C44BA"/>
    <w:rsid w:val="002D00F3"/>
    <w:rsid w:val="002D2D8F"/>
    <w:rsid w:val="002D5C60"/>
    <w:rsid w:val="002F0990"/>
    <w:rsid w:val="002F0BA0"/>
    <w:rsid w:val="002F0F16"/>
    <w:rsid w:val="002F2542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84884"/>
    <w:rsid w:val="0039225F"/>
    <w:rsid w:val="003943A4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3EC6"/>
    <w:rsid w:val="004A6D42"/>
    <w:rsid w:val="004B0087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4F7BEE"/>
    <w:rsid w:val="005007F7"/>
    <w:rsid w:val="0050456A"/>
    <w:rsid w:val="00507102"/>
    <w:rsid w:val="00507C5A"/>
    <w:rsid w:val="0051032A"/>
    <w:rsid w:val="00510CFE"/>
    <w:rsid w:val="00513D32"/>
    <w:rsid w:val="00514343"/>
    <w:rsid w:val="0051760F"/>
    <w:rsid w:val="005241DC"/>
    <w:rsid w:val="0054019C"/>
    <w:rsid w:val="00540B50"/>
    <w:rsid w:val="00544EFD"/>
    <w:rsid w:val="00546316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5F7B21"/>
    <w:rsid w:val="00600EC5"/>
    <w:rsid w:val="00602A41"/>
    <w:rsid w:val="00606318"/>
    <w:rsid w:val="00607459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71CE6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16D1"/>
    <w:rsid w:val="00766395"/>
    <w:rsid w:val="00771985"/>
    <w:rsid w:val="007725EE"/>
    <w:rsid w:val="0077437E"/>
    <w:rsid w:val="00776C65"/>
    <w:rsid w:val="00777781"/>
    <w:rsid w:val="00780037"/>
    <w:rsid w:val="00784A37"/>
    <w:rsid w:val="00786283"/>
    <w:rsid w:val="00793B2D"/>
    <w:rsid w:val="00796CD8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6629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815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3DD8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151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6CA8"/>
    <w:rsid w:val="00927723"/>
    <w:rsid w:val="00931B92"/>
    <w:rsid w:val="009325A3"/>
    <w:rsid w:val="00934A93"/>
    <w:rsid w:val="00941330"/>
    <w:rsid w:val="00941E95"/>
    <w:rsid w:val="009474A5"/>
    <w:rsid w:val="00955B9B"/>
    <w:rsid w:val="00961437"/>
    <w:rsid w:val="00970D5D"/>
    <w:rsid w:val="009710CB"/>
    <w:rsid w:val="00975FC1"/>
    <w:rsid w:val="009846AF"/>
    <w:rsid w:val="009965E9"/>
    <w:rsid w:val="00996F40"/>
    <w:rsid w:val="009A2D7F"/>
    <w:rsid w:val="009A3355"/>
    <w:rsid w:val="009A3877"/>
    <w:rsid w:val="009B27F6"/>
    <w:rsid w:val="009B3060"/>
    <w:rsid w:val="009B652C"/>
    <w:rsid w:val="009B7DFC"/>
    <w:rsid w:val="009C225F"/>
    <w:rsid w:val="009C2356"/>
    <w:rsid w:val="009C3305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55F18"/>
    <w:rsid w:val="00A677AC"/>
    <w:rsid w:val="00A748B7"/>
    <w:rsid w:val="00A7566B"/>
    <w:rsid w:val="00A83E43"/>
    <w:rsid w:val="00A858A3"/>
    <w:rsid w:val="00A923D4"/>
    <w:rsid w:val="00AA4607"/>
    <w:rsid w:val="00AA5149"/>
    <w:rsid w:val="00AA52DD"/>
    <w:rsid w:val="00AB2E94"/>
    <w:rsid w:val="00AB37F0"/>
    <w:rsid w:val="00AC041B"/>
    <w:rsid w:val="00AC2CEC"/>
    <w:rsid w:val="00AC4D5A"/>
    <w:rsid w:val="00AD0514"/>
    <w:rsid w:val="00AD0985"/>
    <w:rsid w:val="00AD33FE"/>
    <w:rsid w:val="00AD38E9"/>
    <w:rsid w:val="00AD5CA2"/>
    <w:rsid w:val="00AE52C3"/>
    <w:rsid w:val="00AE58BD"/>
    <w:rsid w:val="00AE7E33"/>
    <w:rsid w:val="00AE7FFA"/>
    <w:rsid w:val="00AF284E"/>
    <w:rsid w:val="00AF507D"/>
    <w:rsid w:val="00AF545E"/>
    <w:rsid w:val="00B00E18"/>
    <w:rsid w:val="00B1379A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A1BD1"/>
    <w:rsid w:val="00BA2B3E"/>
    <w:rsid w:val="00BA33A9"/>
    <w:rsid w:val="00BB11DC"/>
    <w:rsid w:val="00BC1E56"/>
    <w:rsid w:val="00BC3B01"/>
    <w:rsid w:val="00BD26D6"/>
    <w:rsid w:val="00BD5CA1"/>
    <w:rsid w:val="00BE1DCF"/>
    <w:rsid w:val="00BE2BEB"/>
    <w:rsid w:val="00BE5CFF"/>
    <w:rsid w:val="00BE68B1"/>
    <w:rsid w:val="00BE7913"/>
    <w:rsid w:val="00BF1D11"/>
    <w:rsid w:val="00BF77D1"/>
    <w:rsid w:val="00C128DF"/>
    <w:rsid w:val="00C156B0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1765"/>
    <w:rsid w:val="00C62553"/>
    <w:rsid w:val="00C640BD"/>
    <w:rsid w:val="00C707A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4A7F"/>
    <w:rsid w:val="00CD7119"/>
    <w:rsid w:val="00CD7EDB"/>
    <w:rsid w:val="00CE34B6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1ED"/>
    <w:rsid w:val="00D259D5"/>
    <w:rsid w:val="00D33616"/>
    <w:rsid w:val="00D37550"/>
    <w:rsid w:val="00D475F4"/>
    <w:rsid w:val="00D52072"/>
    <w:rsid w:val="00D6098B"/>
    <w:rsid w:val="00D62117"/>
    <w:rsid w:val="00D66C92"/>
    <w:rsid w:val="00D77498"/>
    <w:rsid w:val="00D77AFA"/>
    <w:rsid w:val="00D80FF1"/>
    <w:rsid w:val="00D91E98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17317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11"/>
    <w:rsid w:val="00ED0E5E"/>
    <w:rsid w:val="00ED323F"/>
    <w:rsid w:val="00ED3F6E"/>
    <w:rsid w:val="00ED4ED9"/>
    <w:rsid w:val="00EE22CA"/>
    <w:rsid w:val="00F03501"/>
    <w:rsid w:val="00F059B9"/>
    <w:rsid w:val="00F10A81"/>
    <w:rsid w:val="00F11B18"/>
    <w:rsid w:val="00F15CE5"/>
    <w:rsid w:val="00F16CB2"/>
    <w:rsid w:val="00F2119E"/>
    <w:rsid w:val="00F239A8"/>
    <w:rsid w:val="00F24B6B"/>
    <w:rsid w:val="00F3689E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554F1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timbogrande.sc.gov.br" TargetMode="External"/><Relationship Id="rId13" Type="http://schemas.openxmlformats.org/officeDocument/2006/relationships/hyperlink" Target="mailto:contabil@timbogrande.sc.gov.br" TargetMode="External"/><Relationship Id="rId18" Type="http://schemas.openxmlformats.org/officeDocument/2006/relationships/hyperlink" Target="mailto:funprev@timbogrande.sc.gov.br" TargetMode="External"/><Relationship Id="rId26" Type="http://schemas.openxmlformats.org/officeDocument/2006/relationships/hyperlink" Target="mailto:rh@timbogrande.sc.gov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juridico@timbogrande.sc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ras@timbogrande.sc.gov.br" TargetMode="External"/><Relationship Id="rId17" Type="http://schemas.openxmlformats.org/officeDocument/2006/relationships/hyperlink" Target="mailto:fiscalobras@timbogrande.sc.gov.br" TargetMode="External"/><Relationship Id="rId25" Type="http://schemas.openxmlformats.org/officeDocument/2006/relationships/hyperlink" Target="mailto:prefeito@timbogrande.sc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scal@timbogrande.sc.gov.br" TargetMode="External"/><Relationship Id="rId20" Type="http://schemas.openxmlformats.org/officeDocument/2006/relationships/hyperlink" Target="mailto:jsm210@timbogrande.sc.gov.b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@timbogrande.sc.gov.br" TargetMode="External"/><Relationship Id="rId24" Type="http://schemas.openxmlformats.org/officeDocument/2006/relationships/hyperlink" Target="mailto:planejamento@timbogrande.sc.gov.b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ngenharia@timbogrande.sc.gov.br" TargetMode="External"/><Relationship Id="rId23" Type="http://schemas.openxmlformats.org/officeDocument/2006/relationships/hyperlink" Target="mailto:nfse@timbogrande.sc.gov.br" TargetMode="External"/><Relationship Id="rId28" Type="http://schemas.openxmlformats.org/officeDocument/2006/relationships/hyperlink" Target="mailto:tributos@timbogrande.sc.gov.br" TargetMode="External"/><Relationship Id="rId10" Type="http://schemas.openxmlformats.org/officeDocument/2006/relationships/hyperlink" Target="mailto:agricultura@timbogrande.sc.gov.br" TargetMode="External"/><Relationship Id="rId19" Type="http://schemas.openxmlformats.org/officeDocument/2006/relationships/hyperlink" Target="mailto:gmc@timbogrande.sc.gov.b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ricultura.tecnico@timbogrande.sc.gov.br" TargetMode="External"/><Relationship Id="rId14" Type="http://schemas.openxmlformats.org/officeDocument/2006/relationships/hyperlink" Target="mailto:educa@timbogrande.sc.gov.br" TargetMode="External"/><Relationship Id="rId22" Type="http://schemas.openxmlformats.org/officeDocument/2006/relationships/hyperlink" Target="mailto:licitacoes@timbogrande.sc.gov.br" TargetMode="External"/><Relationship Id="rId27" Type="http://schemas.openxmlformats.org/officeDocument/2006/relationships/hyperlink" Target="mailto:tesouraria@timbogrande.sc.gov.br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C630-75AC-4411-8CD0-4F4C6CC6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8</cp:revision>
  <cp:lastPrinted>2019-09-26T17:20:00Z</cp:lastPrinted>
  <dcterms:created xsi:type="dcterms:W3CDTF">2020-03-20T15:21:00Z</dcterms:created>
  <dcterms:modified xsi:type="dcterms:W3CDTF">2020-03-20T16:34:00Z</dcterms:modified>
</cp:coreProperties>
</file>