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</w:t>
      </w:r>
      <w:r w:rsidR="008B5688">
        <w:rPr>
          <w:rFonts w:cstheme="minorHAnsi"/>
          <w:caps/>
          <w:sz w:val="24"/>
          <w:szCs w:val="24"/>
          <w:lang w:val="pt-PT"/>
        </w:rPr>
        <w:t>9</w:t>
      </w:r>
      <w:r w:rsidR="007D5A30">
        <w:rPr>
          <w:rFonts w:cstheme="minorHAnsi"/>
          <w:caps/>
          <w:sz w:val="24"/>
          <w:szCs w:val="24"/>
          <w:lang w:val="pt-PT"/>
        </w:rPr>
        <w:t>2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973982">
        <w:rPr>
          <w:rFonts w:cstheme="minorHAnsi"/>
          <w:caps/>
          <w:sz w:val="24"/>
          <w:szCs w:val="24"/>
          <w:lang w:val="pt-PT"/>
        </w:rPr>
        <w:t>26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10F67" w:rsidRDefault="00973982" w:rsidP="00973982">
      <w:pPr>
        <w:ind w:left="4253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Dispões sobre o deferimento da legitimação fundiária e da Certificação de Regularização Fundiária – CRF do Município de Timbó Grande, através da Lei 13.645/2917 e Decreto 9.310/2018 e dá outras providências.</w:t>
      </w:r>
      <w:r w:rsidRPr="00C10F67">
        <w:rPr>
          <w:rFonts w:cstheme="minorHAnsi"/>
          <w:sz w:val="24"/>
          <w:szCs w:val="24"/>
          <w:lang w:val="pt-PT"/>
        </w:rPr>
        <w:t xml:space="preserve"> </w:t>
      </w:r>
    </w:p>
    <w:p w:rsidR="00973982" w:rsidRDefault="0097398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Pr="00C10F67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Pr="0025343D" w:rsidRDefault="0025343D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  <w:lang w:val="pt-PT"/>
        </w:rPr>
        <w:t>RESOLVE:</w:t>
      </w:r>
    </w:p>
    <w:p w:rsidR="007D5A30" w:rsidRDefault="007D5A30" w:rsidP="007D5A3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Art. 1º  </w:t>
      </w:r>
      <w:r w:rsidRPr="007D5A30">
        <w:rPr>
          <w:rFonts w:cstheme="minorHAnsi"/>
          <w:sz w:val="24"/>
          <w:szCs w:val="24"/>
          <w:lang w:val="pt-PT"/>
        </w:rPr>
        <w:t>Fica decretado o Deferimento da Legitimação Fundiária e da Certificação de Regularização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Fundiária — CRF, do Município de Timbó Grande/SC,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através da Lei 13.465/2017 e Decreto 9.310/2018, do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Loteamento Alto Bonito (Quadra 08), objeto das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Matrículas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Imobiliárias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n° 7.949, Propriedade de Sr. Antonio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Carlos Cardoso dos Santos; Matrícula 7.994, Propriedade de Sr. Antonio Carlos Cardoso dos Santos;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Matricula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nº 7.995, Propriedade da Sra. Vilma Lazaretti dos Santos; devidamente registrada no Cartório de Registro de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Imóveis da Comarca de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7D5A30">
        <w:rPr>
          <w:rFonts w:cstheme="minorHAnsi"/>
          <w:sz w:val="24"/>
          <w:szCs w:val="24"/>
          <w:lang w:val="pt-PT"/>
        </w:rPr>
        <w:t>Santa Cecilia – SC.</w:t>
      </w:r>
    </w:p>
    <w:p w:rsidR="009722DC" w:rsidRDefault="009722DC" w:rsidP="007D5A3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2º</w:t>
      </w:r>
      <w:r>
        <w:rPr>
          <w:rFonts w:cstheme="minorHAnsi"/>
          <w:sz w:val="24"/>
          <w:szCs w:val="24"/>
          <w:lang w:val="pt-PT"/>
        </w:rPr>
        <w:t xml:space="preserve">  </w:t>
      </w:r>
      <w:r w:rsidRPr="009722DC">
        <w:rPr>
          <w:rFonts w:cstheme="minorHAnsi"/>
          <w:sz w:val="24"/>
          <w:szCs w:val="24"/>
          <w:lang w:val="pt-PT"/>
        </w:rPr>
        <w:t>Conforme Artigo 53 da Lei federal 13.465/2017, parágrafo único, as ruas e servidões, este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município receberá em doação</w:t>
      </w:r>
      <w:r>
        <w:rPr>
          <w:rFonts w:cstheme="minorHAnsi"/>
          <w:sz w:val="24"/>
          <w:szCs w:val="24"/>
          <w:lang w:val="pt-PT"/>
        </w:rPr>
        <w:t xml:space="preserve"> para a sua efetiva manutenção.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3º</w:t>
      </w:r>
      <w:r>
        <w:rPr>
          <w:rFonts w:cstheme="minorHAnsi"/>
          <w:sz w:val="24"/>
          <w:szCs w:val="24"/>
          <w:lang w:val="pt-PT"/>
        </w:rPr>
        <w:t xml:space="preserve">  C</w:t>
      </w:r>
      <w:r w:rsidRPr="009722DC">
        <w:rPr>
          <w:rFonts w:cstheme="minorHAnsi"/>
          <w:sz w:val="24"/>
          <w:szCs w:val="24"/>
          <w:lang w:val="pt-PT"/>
        </w:rPr>
        <w:t>onsiderando a autonomia municipal como ente federado, respaldada na lei nº 13.465/2017,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que confere institucionalidade dos projetos de regularização fundiária, este município classifica o referido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Loteamento de Reurb-S (Social) e Reurb-E (interesse especifico).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O loteamento encontra-se apto para fins de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regularização fundiária e consequentemente para emissão das matrículas individualizadas para cada morador,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nas modalidadesjá mencionadas.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4</w:t>
      </w:r>
      <w:r>
        <w:rPr>
          <w:rFonts w:cstheme="minorHAnsi"/>
          <w:sz w:val="24"/>
          <w:szCs w:val="24"/>
          <w:lang w:val="pt-PT"/>
        </w:rPr>
        <w:t xml:space="preserve">º </w:t>
      </w:r>
      <w:r w:rsidRPr="009722DC">
        <w:rPr>
          <w:rFonts w:cstheme="minorHAnsi"/>
          <w:sz w:val="24"/>
          <w:szCs w:val="24"/>
          <w:lang w:val="pt-PT"/>
        </w:rPr>
        <w:t>Este decreto entra em vigor na data de sua publicação, revogadas as disposições em contrário.</w:t>
      </w:r>
    </w:p>
    <w:p w:rsidR="00434604" w:rsidRPr="00C10F67" w:rsidRDefault="00434604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BD40D6">
        <w:rPr>
          <w:rFonts w:cstheme="minorHAnsi"/>
          <w:sz w:val="24"/>
          <w:szCs w:val="24"/>
        </w:rPr>
        <w:t>26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Pr="00C10F67" w:rsidRDefault="007D5A30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bookmarkStart w:id="0" w:name="_GoBack"/>
      <w:bookmarkEnd w:id="0"/>
      <w:r w:rsidR="00D2691F" w:rsidRPr="00C10F67">
        <w:rPr>
          <w:rFonts w:cstheme="minorHAnsi"/>
          <w:sz w:val="24"/>
          <w:szCs w:val="24"/>
        </w:rPr>
        <w:t>Ari José Galeski</w:t>
      </w:r>
      <w:r w:rsidR="00D2691F" w:rsidRPr="00C10F67"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BD40D6">
        <w:rPr>
          <w:rFonts w:cstheme="minorHAnsi"/>
          <w:sz w:val="18"/>
          <w:szCs w:val="18"/>
        </w:rPr>
        <w:t>26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  <w:r w:rsidR="007D5A30">
        <w:rPr>
          <w:rFonts w:cstheme="minorHAnsi"/>
          <w:sz w:val="24"/>
          <w:szCs w:val="24"/>
        </w:rPr>
        <w:br/>
      </w:r>
      <w:r w:rsidR="00D2691F" w:rsidRPr="00D2691F">
        <w:rPr>
          <w:rFonts w:cstheme="minorHAnsi"/>
          <w:sz w:val="24"/>
          <w:szCs w:val="24"/>
        </w:rPr>
        <w:t>Evandro Carlos de Medeiros</w:t>
      </w:r>
      <w:r w:rsidR="00D2691F"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64" w:rsidRDefault="008C0A64" w:rsidP="00E007F4">
      <w:pPr>
        <w:spacing w:after="0" w:line="240" w:lineRule="auto"/>
      </w:pPr>
      <w:r>
        <w:separator/>
      </w:r>
    </w:p>
  </w:endnote>
  <w:endnote w:type="continuationSeparator" w:id="0">
    <w:p w:rsidR="008C0A64" w:rsidRDefault="008C0A6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64" w:rsidRDefault="008C0A64" w:rsidP="00E007F4">
      <w:pPr>
        <w:spacing w:after="0" w:line="240" w:lineRule="auto"/>
      </w:pPr>
      <w:r>
        <w:separator/>
      </w:r>
    </w:p>
  </w:footnote>
  <w:footnote w:type="continuationSeparator" w:id="0">
    <w:p w:rsidR="008C0A64" w:rsidRDefault="008C0A6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5A30" w:rsidRPr="007D5A3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D5A30" w:rsidRPr="007D5A3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5A30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0A64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BF50A6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707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D582-D005-45DE-872C-26AC031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2020-03-03T16:45:00Z</cp:lastPrinted>
  <dcterms:created xsi:type="dcterms:W3CDTF">2020-03-03T16:46:00Z</dcterms:created>
  <dcterms:modified xsi:type="dcterms:W3CDTF">2020-03-03T16:53:00Z</dcterms:modified>
</cp:coreProperties>
</file>