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</w:t>
      </w:r>
      <w:r w:rsidR="008B5688">
        <w:rPr>
          <w:rFonts w:cstheme="minorHAnsi"/>
          <w:caps/>
          <w:sz w:val="24"/>
          <w:szCs w:val="24"/>
          <w:lang w:val="pt-PT"/>
        </w:rPr>
        <w:t>90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973982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Dispões sobre o deferimento da legitimação fundiária e da Certificação de Regularização Fundiária – CRF do Município de Timbó Grande, através da Lei 13.645/2917 e Decreto 9.310/2018 e dá outras providências.</w:t>
      </w:r>
      <w:r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297C88" w:rsidRDefault="009722DC" w:rsidP="00297C8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 xml:space="preserve">Art. </w:t>
      </w:r>
      <w:r w:rsidR="008B5688">
        <w:rPr>
          <w:rFonts w:cstheme="minorHAnsi"/>
          <w:sz w:val="24"/>
          <w:szCs w:val="24"/>
          <w:lang w:val="pt-PT"/>
        </w:rPr>
        <w:t xml:space="preserve">1º  </w:t>
      </w:r>
      <w:r w:rsidR="008B5688" w:rsidRPr="008B5688">
        <w:rPr>
          <w:rFonts w:cstheme="minorHAnsi"/>
          <w:sz w:val="24"/>
          <w:szCs w:val="24"/>
          <w:lang w:val="pt-PT"/>
        </w:rPr>
        <w:t>Fica decretado o Deferimento da Legitimação Fundiária e da Certificação de Regularização Fundiária</w:t>
      </w:r>
      <w:r w:rsidR="008B5688">
        <w:rPr>
          <w:rFonts w:cstheme="minorHAnsi"/>
          <w:sz w:val="24"/>
          <w:szCs w:val="24"/>
          <w:lang w:val="pt-PT"/>
        </w:rPr>
        <w:t xml:space="preserve"> -</w:t>
      </w:r>
      <w:r w:rsidR="008B5688" w:rsidRPr="008B5688">
        <w:rPr>
          <w:rFonts w:cstheme="minorHAnsi"/>
          <w:sz w:val="24"/>
          <w:szCs w:val="24"/>
          <w:lang w:val="pt-PT"/>
        </w:rPr>
        <w:t xml:space="preserve"> CRF, do Município de Timbó Grande/SC,</w:t>
      </w:r>
      <w:r w:rsidR="008B5688">
        <w:rPr>
          <w:rFonts w:cstheme="minorHAnsi"/>
          <w:sz w:val="24"/>
          <w:szCs w:val="24"/>
          <w:lang w:val="pt-PT"/>
        </w:rPr>
        <w:t xml:space="preserve"> </w:t>
      </w:r>
      <w:r w:rsidR="008B5688" w:rsidRPr="008B5688">
        <w:rPr>
          <w:rFonts w:cstheme="minorHAnsi"/>
          <w:sz w:val="24"/>
          <w:szCs w:val="24"/>
          <w:lang w:val="pt-PT"/>
        </w:rPr>
        <w:t>através da Lei 13.465/2017 e Decreto 9.310/2018, do Loteamento</w:t>
      </w:r>
      <w:r w:rsidR="008B5688">
        <w:rPr>
          <w:rFonts w:cstheme="minorHAnsi"/>
          <w:sz w:val="24"/>
          <w:szCs w:val="24"/>
          <w:lang w:val="pt-PT"/>
        </w:rPr>
        <w:t xml:space="preserve"> </w:t>
      </w:r>
      <w:r w:rsidR="008B5688" w:rsidRPr="008B5688">
        <w:rPr>
          <w:rFonts w:cstheme="minorHAnsi"/>
          <w:sz w:val="24"/>
          <w:szCs w:val="24"/>
          <w:lang w:val="pt-PT"/>
        </w:rPr>
        <w:t>Alto Bonito (Quadra 06,7A,09,10), objeto da matricula n° 7.821, 7.8</w:t>
      </w:r>
      <w:r w:rsidR="008B5688">
        <w:rPr>
          <w:rFonts w:cstheme="minorHAnsi"/>
          <w:sz w:val="24"/>
          <w:szCs w:val="24"/>
          <w:lang w:val="pt-PT"/>
        </w:rPr>
        <w:t xml:space="preserve">22, 7.824, 7.825, 8.722, 8.723, </w:t>
      </w:r>
      <w:r w:rsidR="008B5688" w:rsidRPr="008B5688">
        <w:rPr>
          <w:rFonts w:cstheme="minorHAnsi"/>
          <w:sz w:val="24"/>
          <w:szCs w:val="24"/>
          <w:lang w:val="pt-PT"/>
        </w:rPr>
        <w:t>8.721,</w:t>
      </w:r>
      <w:r w:rsidR="008B5688">
        <w:rPr>
          <w:rFonts w:cstheme="minorHAnsi"/>
          <w:sz w:val="24"/>
          <w:szCs w:val="24"/>
          <w:lang w:val="pt-PT"/>
        </w:rPr>
        <w:t xml:space="preserve"> </w:t>
      </w:r>
      <w:r w:rsidR="008B5688" w:rsidRPr="008B5688">
        <w:rPr>
          <w:rFonts w:cstheme="minorHAnsi"/>
          <w:sz w:val="24"/>
          <w:szCs w:val="24"/>
          <w:lang w:val="pt-PT"/>
        </w:rPr>
        <w:t>devidamente registrada no Cartório de Registro de Imóveis da Comarca de</w:t>
      </w:r>
      <w:r w:rsidR="008B5688">
        <w:rPr>
          <w:rFonts w:cstheme="minorHAnsi"/>
          <w:sz w:val="24"/>
          <w:szCs w:val="24"/>
          <w:lang w:val="pt-PT"/>
        </w:rPr>
        <w:t xml:space="preserve"> </w:t>
      </w:r>
      <w:r w:rsidR="008B5688" w:rsidRPr="008B5688">
        <w:rPr>
          <w:rFonts w:cstheme="minorHAnsi"/>
          <w:sz w:val="24"/>
          <w:szCs w:val="24"/>
          <w:lang w:val="pt-PT"/>
        </w:rPr>
        <w:t>Santa Cecilia</w:t>
      </w:r>
      <w:r w:rsidR="008B5688">
        <w:rPr>
          <w:rFonts w:cstheme="minorHAnsi"/>
          <w:sz w:val="24"/>
          <w:szCs w:val="24"/>
          <w:lang w:val="pt-PT"/>
        </w:rPr>
        <w:t xml:space="preserve"> - </w:t>
      </w:r>
      <w:r w:rsidR="008B5688" w:rsidRPr="008B5688">
        <w:rPr>
          <w:rFonts w:cstheme="minorHAnsi"/>
          <w:sz w:val="24"/>
          <w:szCs w:val="24"/>
          <w:lang w:val="pt-PT"/>
        </w:rPr>
        <w:t>SC,</w:t>
      </w:r>
      <w:r w:rsidR="008B5688">
        <w:rPr>
          <w:rFonts w:cstheme="minorHAnsi"/>
          <w:sz w:val="24"/>
          <w:szCs w:val="24"/>
          <w:lang w:val="pt-PT"/>
        </w:rPr>
        <w:t xml:space="preserve"> </w:t>
      </w:r>
      <w:r w:rsidR="008B5688" w:rsidRPr="008B5688">
        <w:rPr>
          <w:rFonts w:cstheme="minorHAnsi"/>
          <w:sz w:val="24"/>
          <w:szCs w:val="24"/>
          <w:lang w:val="pt-PT"/>
        </w:rPr>
        <w:t>propriedade do Sr. Valdir Greim De Melo Junior.</w:t>
      </w:r>
    </w:p>
    <w:p w:rsidR="009722DC" w:rsidRDefault="009722DC" w:rsidP="00297C8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bookmarkStart w:id="0" w:name="_GoBack"/>
      <w:bookmarkEnd w:id="0"/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Conforme Artigo 53 da Lei federal 13.465/2017, parágrafo único, as ruas e servidões, este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município receberá em doação</w:t>
      </w:r>
      <w:r>
        <w:rPr>
          <w:rFonts w:cstheme="minorHAnsi"/>
          <w:sz w:val="24"/>
          <w:szCs w:val="24"/>
          <w:lang w:val="pt-PT"/>
        </w:rPr>
        <w:t xml:space="preserve"> para a sua efetiva manutenção.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3º</w:t>
      </w:r>
      <w:r>
        <w:rPr>
          <w:rFonts w:cstheme="minorHAnsi"/>
          <w:sz w:val="24"/>
          <w:szCs w:val="24"/>
          <w:lang w:val="pt-PT"/>
        </w:rPr>
        <w:t xml:space="preserve">  C</w:t>
      </w:r>
      <w:r w:rsidRPr="009722DC">
        <w:rPr>
          <w:rFonts w:cstheme="minorHAnsi"/>
          <w:sz w:val="24"/>
          <w:szCs w:val="24"/>
          <w:lang w:val="pt-PT"/>
        </w:rPr>
        <w:t>onsiderando a autonomia municipal como ente federado, respaldada na lei nº 13.465/2017,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que confere institucionalidade dos projetos de regularização fundiária, este município classifica o referido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Loteamento de Reurb-S (Social) e Reurb-E (interesse especifico).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O loteamento encontra-se apto para fins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regularização fundiária e consequentemente para emissão das matrículas individualizadas para cada morador,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nas modalidadesjá mencionadas.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4</w:t>
      </w:r>
      <w:r>
        <w:rPr>
          <w:rFonts w:cstheme="minorHAnsi"/>
          <w:sz w:val="24"/>
          <w:szCs w:val="24"/>
          <w:lang w:val="pt-PT"/>
        </w:rPr>
        <w:t xml:space="preserve">º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publicação, revogadas as disposições em contrário.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E5" w:rsidRDefault="007159E5" w:rsidP="00E007F4">
      <w:pPr>
        <w:spacing w:after="0" w:line="240" w:lineRule="auto"/>
      </w:pPr>
      <w:r>
        <w:separator/>
      </w:r>
    </w:p>
  </w:endnote>
  <w:endnote w:type="continuationSeparator" w:id="0">
    <w:p w:rsidR="007159E5" w:rsidRDefault="007159E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E5" w:rsidRDefault="007159E5" w:rsidP="00E007F4">
      <w:pPr>
        <w:spacing w:after="0" w:line="240" w:lineRule="auto"/>
      </w:pPr>
      <w:r>
        <w:separator/>
      </w:r>
    </w:p>
  </w:footnote>
  <w:footnote w:type="continuationSeparator" w:id="0">
    <w:p w:rsidR="007159E5" w:rsidRDefault="007159E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7C88" w:rsidRPr="00297C8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97C88" w:rsidRPr="00297C8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159E5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707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40B8-40BB-4524-B23C-EF7BC25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2020-03-03T16:36:00Z</cp:lastPrinted>
  <dcterms:created xsi:type="dcterms:W3CDTF">2020-03-03T16:37:00Z</dcterms:created>
  <dcterms:modified xsi:type="dcterms:W3CDTF">2020-03-03T16:41:00Z</dcterms:modified>
</cp:coreProperties>
</file>