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92F3E" w:rsidRDefault="00281500" w:rsidP="00C325ED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2"/>
          <w:szCs w:val="22"/>
        </w:rPr>
      </w:pPr>
      <w:r w:rsidRPr="00B92F3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2"/>
          <w:szCs w:val="22"/>
        </w:rPr>
        <w:t xml:space="preserve">Decreto nº </w:t>
      </w:r>
      <w:r w:rsidR="0016356B" w:rsidRPr="00B92F3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2"/>
          <w:szCs w:val="22"/>
        </w:rPr>
        <w:t>1</w:t>
      </w:r>
      <w:r w:rsidR="00FF47D2" w:rsidRPr="00B92F3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2"/>
          <w:szCs w:val="22"/>
        </w:rPr>
        <w:t>67</w:t>
      </w:r>
      <w:r w:rsidRPr="00B92F3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2"/>
          <w:szCs w:val="22"/>
        </w:rPr>
        <w:t xml:space="preserve">, de </w:t>
      </w:r>
      <w:r w:rsidR="00AD4FA9" w:rsidRPr="00B92F3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2"/>
          <w:szCs w:val="22"/>
        </w:rPr>
        <w:t>20</w:t>
      </w:r>
      <w:r w:rsidR="00FF47D2" w:rsidRPr="00B92F3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2"/>
          <w:szCs w:val="22"/>
        </w:rPr>
        <w:t xml:space="preserve"> de dezembro</w:t>
      </w:r>
      <w:r w:rsidRPr="00B92F3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2"/>
          <w:szCs w:val="22"/>
        </w:rPr>
        <w:t xml:space="preserve"> de 201</w:t>
      </w:r>
      <w:r w:rsidR="003D3A7D" w:rsidRPr="00B92F3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2"/>
          <w:szCs w:val="22"/>
        </w:rPr>
        <w:t>9</w:t>
      </w:r>
      <w:r w:rsidRPr="00B92F3E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2"/>
          <w:szCs w:val="22"/>
        </w:rPr>
        <w:t>.</w:t>
      </w:r>
    </w:p>
    <w:p w:rsidR="00281500" w:rsidRPr="00B92F3E" w:rsidRDefault="00281500" w:rsidP="00C325ED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281500" w:rsidRPr="00B92F3E" w:rsidRDefault="00FF47D2" w:rsidP="00C325ED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Ratifica o Decreto 109, reconhece débitos </w:t>
      </w:r>
      <w:r w:rsidR="008F7D07"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>e dá outras providências.</w:t>
      </w:r>
    </w:p>
    <w:p w:rsidR="00281500" w:rsidRPr="00B92F3E" w:rsidRDefault="00281500" w:rsidP="00C325ED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B57E09" w:rsidRPr="00B92F3E" w:rsidRDefault="00281500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>O P</w:t>
      </w:r>
      <w:r w:rsidR="00786283"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refeito Municipal de Timbó Grande, Estado de Santa Catarina, </w:t>
      </w:r>
      <w:r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uso de suas atribuições legais, conferidas pelo artigo 103, inciso VIII, da Lei Orgânica do Município, </w:t>
      </w:r>
    </w:p>
    <w:p w:rsidR="00290454" w:rsidRPr="00B92F3E" w:rsidRDefault="00290454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F7D07" w:rsidRPr="00B92F3E" w:rsidRDefault="00290454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786283"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>onsiderando</w:t>
      </w:r>
      <w:r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C707AD" w:rsidRPr="00B92F3E" w:rsidRDefault="007D4969" w:rsidP="00C325ED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</w:rPr>
      </w:pPr>
      <w:r w:rsidRPr="00B92F3E">
        <w:rPr>
          <w:rFonts w:cstheme="minorHAnsi"/>
          <w:color w:val="000000" w:themeColor="text1"/>
        </w:rPr>
        <w:t>Os termos do Decreto 109, de 25 de setembro de 2019;</w:t>
      </w:r>
    </w:p>
    <w:p w:rsidR="00C707AD" w:rsidRPr="00B92F3E" w:rsidRDefault="007D4969" w:rsidP="00C325ED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</w:rPr>
      </w:pPr>
      <w:bookmarkStart w:id="0" w:name="art116iv"/>
      <w:bookmarkEnd w:id="0"/>
      <w:r w:rsidRPr="00B92F3E">
        <w:rPr>
          <w:rFonts w:cstheme="minorHAnsi"/>
          <w:color w:val="000000" w:themeColor="text1"/>
        </w:rPr>
        <w:t>Que existem débitos que não foram alcançados pelo Decreto 109, de 25 de setembro de 2019;</w:t>
      </w:r>
    </w:p>
    <w:p w:rsidR="007D4969" w:rsidRPr="00B92F3E" w:rsidRDefault="007D4969" w:rsidP="007D4969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</w:rPr>
      </w:pPr>
      <w:r w:rsidRPr="00B92F3E">
        <w:rPr>
          <w:rFonts w:cstheme="minorHAnsi"/>
          <w:color w:val="000000" w:themeColor="text1"/>
        </w:rPr>
        <w:t>Que existem outros débitos comprovados, que estão descritos no Despacho 40 do corpo do Memorando 1Doc nº 2087;</w:t>
      </w:r>
    </w:p>
    <w:p w:rsidR="007D4969" w:rsidRPr="00B92F3E" w:rsidRDefault="007D4969" w:rsidP="007D4969">
      <w:pPr>
        <w:pStyle w:val="PargrafodaLista"/>
        <w:spacing w:before="120" w:after="120" w:line="240" w:lineRule="auto"/>
        <w:ind w:left="1418"/>
        <w:contextualSpacing w:val="0"/>
        <w:jc w:val="both"/>
        <w:rPr>
          <w:rFonts w:cstheme="minorHAnsi"/>
        </w:rPr>
      </w:pPr>
    </w:p>
    <w:p w:rsidR="00B675E0" w:rsidRPr="00B92F3E" w:rsidRDefault="00281500" w:rsidP="007D4969">
      <w:pPr>
        <w:pStyle w:val="PargrafodaLista"/>
        <w:spacing w:before="120" w:after="120" w:line="240" w:lineRule="auto"/>
        <w:ind w:left="1418"/>
        <w:contextualSpacing w:val="0"/>
        <w:jc w:val="both"/>
        <w:rPr>
          <w:rFonts w:cstheme="minorHAnsi"/>
        </w:rPr>
      </w:pPr>
      <w:r w:rsidRPr="00B92F3E">
        <w:rPr>
          <w:rFonts w:cstheme="minorHAnsi"/>
        </w:rPr>
        <w:t>D</w:t>
      </w:r>
      <w:r w:rsidR="00786283" w:rsidRPr="00B92F3E">
        <w:rPr>
          <w:rFonts w:cstheme="minorHAnsi"/>
        </w:rPr>
        <w:t>ecreta</w:t>
      </w:r>
      <w:r w:rsidRPr="00B92F3E">
        <w:rPr>
          <w:rFonts w:cstheme="minorHAnsi"/>
        </w:rPr>
        <w:t>:</w:t>
      </w:r>
    </w:p>
    <w:p w:rsidR="00B675E0" w:rsidRPr="00B92F3E" w:rsidRDefault="00253661" w:rsidP="00C325ED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B92F3E">
        <w:rPr>
          <w:rFonts w:asciiTheme="minorHAnsi" w:hAnsiTheme="minorHAnsi" w:cstheme="minorHAnsi"/>
          <w:sz w:val="22"/>
          <w:szCs w:val="22"/>
        </w:rPr>
        <w:t>Art. 1</w:t>
      </w:r>
      <w:proofErr w:type="gramStart"/>
      <w:r w:rsidRPr="00B92F3E">
        <w:rPr>
          <w:rFonts w:asciiTheme="minorHAnsi" w:hAnsiTheme="minorHAnsi" w:cstheme="minorHAnsi"/>
          <w:sz w:val="22"/>
          <w:szCs w:val="22"/>
        </w:rPr>
        <w:t>º</w:t>
      </w:r>
      <w:r w:rsidR="00C325ED" w:rsidRPr="00B92F3E">
        <w:rPr>
          <w:rFonts w:asciiTheme="minorHAnsi" w:hAnsiTheme="minorHAnsi" w:cstheme="minorHAnsi"/>
          <w:sz w:val="22"/>
          <w:szCs w:val="22"/>
        </w:rPr>
        <w:t xml:space="preserve">  </w:t>
      </w:r>
      <w:r w:rsidRPr="00B92F3E">
        <w:rPr>
          <w:rFonts w:asciiTheme="minorHAnsi" w:hAnsiTheme="minorHAnsi" w:cstheme="minorHAnsi"/>
          <w:sz w:val="22"/>
          <w:szCs w:val="22"/>
        </w:rPr>
        <w:t>Fica</w:t>
      </w:r>
      <w:r w:rsidR="00B675E0" w:rsidRPr="00B92F3E">
        <w:rPr>
          <w:rFonts w:asciiTheme="minorHAnsi" w:hAnsiTheme="minorHAnsi" w:cstheme="minorHAnsi"/>
          <w:sz w:val="22"/>
          <w:szCs w:val="22"/>
        </w:rPr>
        <w:t>m</w:t>
      </w:r>
      <w:proofErr w:type="gramEnd"/>
      <w:r w:rsidRPr="00B92F3E">
        <w:rPr>
          <w:rFonts w:asciiTheme="minorHAnsi" w:hAnsiTheme="minorHAnsi" w:cstheme="minorHAnsi"/>
          <w:sz w:val="22"/>
          <w:szCs w:val="22"/>
        </w:rPr>
        <w:t xml:space="preserve"> </w:t>
      </w:r>
      <w:r w:rsidR="007D4969" w:rsidRPr="00B92F3E">
        <w:rPr>
          <w:rFonts w:asciiTheme="minorHAnsi" w:hAnsiTheme="minorHAnsi" w:cstheme="minorHAnsi"/>
          <w:sz w:val="22"/>
          <w:szCs w:val="22"/>
        </w:rPr>
        <w:t>reiterados os termos do Decreto 109, de 25 de setembro de 2019.</w:t>
      </w:r>
    </w:p>
    <w:p w:rsidR="00CE34B6" w:rsidRPr="00B92F3E" w:rsidRDefault="00AD5CA2" w:rsidP="007D4969">
      <w:pPr>
        <w:spacing w:before="120" w:after="120"/>
        <w:ind w:firstLine="1418"/>
        <w:jc w:val="both"/>
        <w:rPr>
          <w:rFonts w:cstheme="minorHAnsi"/>
          <w:sz w:val="22"/>
          <w:szCs w:val="22"/>
        </w:rPr>
      </w:pPr>
      <w:r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</w:t>
      </w:r>
      <w:r w:rsidR="008F7D07"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proofErr w:type="gramStart"/>
      <w:r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>º</w:t>
      </w:r>
      <w:r w:rsidR="00CE34B6"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7D4969" w:rsidRPr="00B92F3E">
        <w:rPr>
          <w:rFonts w:asciiTheme="minorHAnsi" w:hAnsiTheme="minorHAnsi" w:cstheme="minorHAnsi"/>
          <w:sz w:val="22"/>
          <w:szCs w:val="22"/>
        </w:rPr>
        <w:t>Reconheça</w:t>
      </w:r>
      <w:proofErr w:type="gramEnd"/>
      <w:r w:rsidR="007D4969" w:rsidRPr="00B92F3E">
        <w:rPr>
          <w:rFonts w:asciiTheme="minorHAnsi" w:hAnsiTheme="minorHAnsi" w:cstheme="minorHAnsi"/>
          <w:sz w:val="22"/>
          <w:szCs w:val="22"/>
        </w:rPr>
        <w:t>-se os todos os débitos do Memorando 1Doc 2087, especial</w:t>
      </w:r>
      <w:r w:rsidR="00D1507A">
        <w:rPr>
          <w:rFonts w:asciiTheme="minorHAnsi" w:hAnsiTheme="minorHAnsi" w:cstheme="minorHAnsi"/>
          <w:sz w:val="22"/>
          <w:szCs w:val="22"/>
        </w:rPr>
        <w:t>m</w:t>
      </w:r>
      <w:bookmarkStart w:id="1" w:name="_GoBack"/>
      <w:bookmarkEnd w:id="1"/>
      <w:r w:rsidR="007D4969" w:rsidRPr="00B92F3E">
        <w:rPr>
          <w:rFonts w:asciiTheme="minorHAnsi" w:hAnsiTheme="minorHAnsi" w:cstheme="minorHAnsi"/>
          <w:sz w:val="22"/>
          <w:szCs w:val="22"/>
        </w:rPr>
        <w:t>ente os contidos em seu Despacho nº 40, que são de conhecimento público, especialmente da Secretaria de Educação e Desporto, da Comissão prevista no Decreto 109, de 25 de setembro de 2019 e que tem o conhecimento e o aceite do contratado.</w:t>
      </w:r>
    </w:p>
    <w:p w:rsidR="00CE34B6" w:rsidRPr="00B92F3E" w:rsidRDefault="00CE34B6" w:rsidP="00C325ED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B92F3E">
        <w:rPr>
          <w:rFonts w:asciiTheme="minorHAnsi" w:hAnsiTheme="minorHAnsi" w:cstheme="minorHAnsi"/>
          <w:sz w:val="22"/>
          <w:szCs w:val="22"/>
        </w:rPr>
        <w:t>Art. 3</w:t>
      </w:r>
      <w:proofErr w:type="gramStart"/>
      <w:r w:rsidRPr="00B92F3E">
        <w:rPr>
          <w:rFonts w:asciiTheme="minorHAnsi" w:hAnsiTheme="minorHAnsi" w:cstheme="minorHAnsi"/>
          <w:sz w:val="22"/>
          <w:szCs w:val="22"/>
        </w:rPr>
        <w:t>º  A</w:t>
      </w:r>
      <w:proofErr w:type="gramEnd"/>
      <w:r w:rsidRPr="00B92F3E">
        <w:rPr>
          <w:rFonts w:asciiTheme="minorHAnsi" w:hAnsiTheme="minorHAnsi" w:cstheme="minorHAnsi"/>
          <w:sz w:val="22"/>
          <w:szCs w:val="22"/>
        </w:rPr>
        <w:t xml:space="preserve"> referida Comissão</w:t>
      </w:r>
      <w:r w:rsidR="007D4969" w:rsidRPr="00B92F3E">
        <w:rPr>
          <w:rFonts w:asciiTheme="minorHAnsi" w:hAnsiTheme="minorHAnsi" w:cstheme="minorHAnsi"/>
          <w:sz w:val="22"/>
          <w:szCs w:val="22"/>
        </w:rPr>
        <w:t xml:space="preserve"> descrita no Decreto 109, de 25 de setembro de 2019,</w:t>
      </w:r>
      <w:r w:rsidRPr="00B92F3E">
        <w:rPr>
          <w:rFonts w:asciiTheme="minorHAnsi" w:hAnsiTheme="minorHAnsi" w:cstheme="minorHAnsi"/>
          <w:sz w:val="22"/>
          <w:szCs w:val="22"/>
        </w:rPr>
        <w:t xml:space="preserve"> tem prazo de </w:t>
      </w:r>
      <w:r w:rsidR="00600EC5" w:rsidRPr="00B92F3E">
        <w:rPr>
          <w:rFonts w:asciiTheme="minorHAnsi" w:hAnsiTheme="minorHAnsi" w:cstheme="minorHAnsi"/>
          <w:sz w:val="22"/>
          <w:szCs w:val="22"/>
        </w:rPr>
        <w:t>3</w:t>
      </w:r>
      <w:r w:rsidRPr="00B92F3E">
        <w:rPr>
          <w:rFonts w:asciiTheme="minorHAnsi" w:hAnsiTheme="minorHAnsi" w:cstheme="minorHAnsi"/>
          <w:sz w:val="22"/>
          <w:szCs w:val="22"/>
        </w:rPr>
        <w:t>0 (</w:t>
      </w:r>
      <w:r w:rsidR="00600EC5" w:rsidRPr="00B92F3E">
        <w:rPr>
          <w:rFonts w:asciiTheme="minorHAnsi" w:hAnsiTheme="minorHAnsi" w:cstheme="minorHAnsi"/>
          <w:sz w:val="22"/>
          <w:szCs w:val="22"/>
        </w:rPr>
        <w:t>trinta</w:t>
      </w:r>
      <w:r w:rsidRPr="00B92F3E">
        <w:rPr>
          <w:rFonts w:asciiTheme="minorHAnsi" w:hAnsiTheme="minorHAnsi" w:cstheme="minorHAnsi"/>
          <w:sz w:val="22"/>
          <w:szCs w:val="22"/>
        </w:rPr>
        <w:t xml:space="preserve">) dias, </w:t>
      </w:r>
      <w:r w:rsidR="007D4969" w:rsidRPr="00B92F3E">
        <w:rPr>
          <w:rFonts w:asciiTheme="minorHAnsi" w:hAnsiTheme="minorHAnsi" w:cstheme="minorHAnsi"/>
          <w:sz w:val="22"/>
          <w:szCs w:val="22"/>
        </w:rPr>
        <w:t>para se manifestar, se ainda existe algum débito com transporte escolar no período descrito entre 1º de janeiro de 2017 até a presente data.</w:t>
      </w:r>
    </w:p>
    <w:p w:rsidR="00AD5CA2" w:rsidRPr="00B92F3E" w:rsidRDefault="00CE34B6" w:rsidP="00C325ED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</w:t>
      </w:r>
      <w:r w:rsidR="007D4969"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proofErr w:type="gramStart"/>
      <w:r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º  </w:t>
      </w:r>
      <w:r w:rsidR="00EC14C1"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>Este</w:t>
      </w:r>
      <w:proofErr w:type="gramEnd"/>
      <w:r w:rsidR="00EC14C1"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Decreto </w:t>
      </w:r>
      <w:r w:rsidR="00AD5CA2"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>entra em vigor na data de sua publicação</w:t>
      </w:r>
      <w:r w:rsidR="00253661"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81500" w:rsidRPr="00B92F3E" w:rsidRDefault="00281500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>Publique-se. Registre-se e cumpra-se.</w:t>
      </w:r>
    </w:p>
    <w:p w:rsidR="00281500" w:rsidRPr="00B92F3E" w:rsidRDefault="00281500" w:rsidP="00C325ED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Timbó Grande/SC, </w:t>
      </w:r>
      <w:r w:rsidR="007D4969"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>20 de dezembro</w:t>
      </w:r>
      <w:r w:rsidR="00C83292"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2019</w:t>
      </w:r>
      <w:r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86283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92F3E" w:rsidRPr="00B92F3E" w:rsidRDefault="00B92F3E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86283" w:rsidRPr="00B92F3E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>Ari José Galeski</w:t>
      </w:r>
      <w:r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br/>
        <w:t>Prefeito Municipal</w:t>
      </w: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B92F3E">
        <w:rPr>
          <w:rFonts w:asciiTheme="minorHAnsi" w:hAnsiTheme="minorHAnsi" w:cstheme="minorHAnsi"/>
          <w:color w:val="000000" w:themeColor="text1"/>
        </w:rPr>
        <w:t>20 de dezembro</w:t>
      </w:r>
      <w:r w:rsidR="00C83292" w:rsidRPr="00253661">
        <w:rPr>
          <w:rFonts w:asciiTheme="minorHAnsi" w:hAnsiTheme="minorHAnsi" w:cstheme="minorHAnsi"/>
          <w:color w:val="000000" w:themeColor="text1"/>
        </w:rPr>
        <w:t xml:space="preserve"> de 2019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481577" w:rsidRPr="0025366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41C14" w:rsidRPr="00B92F3E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t>Evandro Carlos de Medeiros</w:t>
      </w:r>
      <w:r w:rsidRPr="00B92F3E">
        <w:rPr>
          <w:rFonts w:asciiTheme="minorHAnsi" w:hAnsiTheme="minorHAnsi" w:cstheme="minorHAnsi"/>
          <w:color w:val="000000" w:themeColor="text1"/>
          <w:sz w:val="22"/>
          <w:szCs w:val="22"/>
        </w:rPr>
        <w:br/>
        <w:t>Secretário de Administração e Finanças</w:t>
      </w:r>
    </w:p>
    <w:sectPr w:rsidR="00641C14" w:rsidRPr="00B92F3E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73" w:rsidRDefault="004E0A73" w:rsidP="00E007F4">
      <w:r>
        <w:separator/>
      </w:r>
    </w:p>
  </w:endnote>
  <w:endnote w:type="continuationSeparator" w:id="0">
    <w:p w:rsidR="004E0A73" w:rsidRDefault="004E0A7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73" w:rsidRDefault="004E0A73" w:rsidP="00E007F4">
      <w:r>
        <w:separator/>
      </w:r>
    </w:p>
  </w:footnote>
  <w:footnote w:type="continuationSeparator" w:id="0">
    <w:p w:rsidR="004E0A73" w:rsidRDefault="004E0A7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507A" w:rsidRPr="00D1507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D1507A" w:rsidRPr="00D1507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3"/>
  </w:num>
  <w:num w:numId="7">
    <w:abstractNumId w:val="30"/>
  </w:num>
  <w:num w:numId="8">
    <w:abstractNumId w:val="40"/>
  </w:num>
  <w:num w:numId="9">
    <w:abstractNumId w:val="4"/>
  </w:num>
  <w:num w:numId="10">
    <w:abstractNumId w:val="13"/>
  </w:num>
  <w:num w:numId="11">
    <w:abstractNumId w:val="29"/>
  </w:num>
  <w:num w:numId="12">
    <w:abstractNumId w:val="8"/>
  </w:num>
  <w:num w:numId="13">
    <w:abstractNumId w:val="24"/>
  </w:num>
  <w:num w:numId="14">
    <w:abstractNumId w:val="38"/>
  </w:num>
  <w:num w:numId="15">
    <w:abstractNumId w:val="18"/>
  </w:num>
  <w:num w:numId="16">
    <w:abstractNumId w:val="36"/>
  </w:num>
  <w:num w:numId="17">
    <w:abstractNumId w:val="3"/>
  </w:num>
  <w:num w:numId="18">
    <w:abstractNumId w:val="41"/>
  </w:num>
  <w:num w:numId="19">
    <w:abstractNumId w:val="42"/>
  </w:num>
  <w:num w:numId="20">
    <w:abstractNumId w:val="33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6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1"/>
  </w:num>
  <w:num w:numId="27">
    <w:abstractNumId w:val="1"/>
  </w:num>
  <w:num w:numId="28">
    <w:abstractNumId w:val="5"/>
  </w:num>
  <w:num w:numId="29">
    <w:abstractNumId w:val="35"/>
  </w:num>
  <w:num w:numId="30">
    <w:abstractNumId w:val="20"/>
  </w:num>
  <w:num w:numId="31">
    <w:abstractNumId w:val="16"/>
  </w:num>
  <w:num w:numId="32">
    <w:abstractNumId w:val="10"/>
  </w:num>
  <w:num w:numId="33">
    <w:abstractNumId w:val="12"/>
  </w:num>
  <w:num w:numId="34">
    <w:abstractNumId w:val="27"/>
  </w:num>
  <w:num w:numId="35">
    <w:abstractNumId w:val="22"/>
  </w:num>
  <w:num w:numId="36">
    <w:abstractNumId w:val="17"/>
  </w:num>
  <w:num w:numId="37">
    <w:abstractNumId w:val="37"/>
  </w:num>
  <w:num w:numId="38">
    <w:abstractNumId w:val="7"/>
  </w:num>
  <w:num w:numId="39">
    <w:abstractNumId w:val="39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5"/>
  </w:num>
  <w:num w:numId="43">
    <w:abstractNumId w:val="14"/>
  </w:num>
  <w:num w:numId="44">
    <w:abstractNumId w:val="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177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5676"/>
    <w:rsid w:val="001A6044"/>
    <w:rsid w:val="001B0832"/>
    <w:rsid w:val="001C0537"/>
    <w:rsid w:val="001D5040"/>
    <w:rsid w:val="001D54B1"/>
    <w:rsid w:val="001E0B77"/>
    <w:rsid w:val="001E243E"/>
    <w:rsid w:val="001E282F"/>
    <w:rsid w:val="001E33E3"/>
    <w:rsid w:val="001E42A4"/>
    <w:rsid w:val="001F43BC"/>
    <w:rsid w:val="00207836"/>
    <w:rsid w:val="002135A0"/>
    <w:rsid w:val="00216B5F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990"/>
    <w:rsid w:val="002F0BA0"/>
    <w:rsid w:val="002F0F16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522D5"/>
    <w:rsid w:val="00354E71"/>
    <w:rsid w:val="003560FF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0A73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16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D6AE5"/>
    <w:rsid w:val="005E22B9"/>
    <w:rsid w:val="005E268C"/>
    <w:rsid w:val="005E43A4"/>
    <w:rsid w:val="005F1B9D"/>
    <w:rsid w:val="005F4A77"/>
    <w:rsid w:val="005F7161"/>
    <w:rsid w:val="005F745B"/>
    <w:rsid w:val="00600EC5"/>
    <w:rsid w:val="00602A41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71CE6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4969"/>
    <w:rsid w:val="007D6629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4AF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7723"/>
    <w:rsid w:val="00931B92"/>
    <w:rsid w:val="009325A3"/>
    <w:rsid w:val="00934A93"/>
    <w:rsid w:val="00941330"/>
    <w:rsid w:val="009474A5"/>
    <w:rsid w:val="00955B9B"/>
    <w:rsid w:val="00970D5D"/>
    <w:rsid w:val="009710CB"/>
    <w:rsid w:val="00975FC1"/>
    <w:rsid w:val="009846AF"/>
    <w:rsid w:val="009965E9"/>
    <w:rsid w:val="00996F40"/>
    <w:rsid w:val="009A2D7F"/>
    <w:rsid w:val="009A3877"/>
    <w:rsid w:val="009B27F6"/>
    <w:rsid w:val="009B3060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8591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4FA9"/>
    <w:rsid w:val="00AD5CA2"/>
    <w:rsid w:val="00AE52C3"/>
    <w:rsid w:val="00AE58BD"/>
    <w:rsid w:val="00AF284E"/>
    <w:rsid w:val="00AF507D"/>
    <w:rsid w:val="00AF545E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65561"/>
    <w:rsid w:val="00B675E0"/>
    <w:rsid w:val="00B75B38"/>
    <w:rsid w:val="00B92F3E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68B1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25ED"/>
    <w:rsid w:val="00C332D1"/>
    <w:rsid w:val="00C4671A"/>
    <w:rsid w:val="00C578F5"/>
    <w:rsid w:val="00C61765"/>
    <w:rsid w:val="00C62553"/>
    <w:rsid w:val="00C640BD"/>
    <w:rsid w:val="00C707A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043E"/>
    <w:rsid w:val="00CE34B6"/>
    <w:rsid w:val="00CE42AB"/>
    <w:rsid w:val="00CF3225"/>
    <w:rsid w:val="00CF3946"/>
    <w:rsid w:val="00CF7F3F"/>
    <w:rsid w:val="00D000B5"/>
    <w:rsid w:val="00D00B4E"/>
    <w:rsid w:val="00D14308"/>
    <w:rsid w:val="00D1507A"/>
    <w:rsid w:val="00D16AA5"/>
    <w:rsid w:val="00D21ED4"/>
    <w:rsid w:val="00D259D5"/>
    <w:rsid w:val="00D33616"/>
    <w:rsid w:val="00D37550"/>
    <w:rsid w:val="00D475F4"/>
    <w:rsid w:val="00D52072"/>
    <w:rsid w:val="00D6098B"/>
    <w:rsid w:val="00D61D13"/>
    <w:rsid w:val="00D62117"/>
    <w:rsid w:val="00D77498"/>
    <w:rsid w:val="00D77AFA"/>
    <w:rsid w:val="00D80FF1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5E"/>
    <w:rsid w:val="00ED323F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89E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73213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7D2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B73B0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BD03-59AD-4351-8825-61D40009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6</cp:revision>
  <cp:lastPrinted>2019-09-26T16:48:00Z</cp:lastPrinted>
  <dcterms:created xsi:type="dcterms:W3CDTF">2019-12-20T16:32:00Z</dcterms:created>
  <dcterms:modified xsi:type="dcterms:W3CDTF">2019-12-20T16:46:00Z</dcterms:modified>
</cp:coreProperties>
</file>