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F71AA7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F71AA7">
        <w:rPr>
          <w:rFonts w:cstheme="minorHAnsi"/>
          <w:caps/>
          <w:sz w:val="24"/>
          <w:szCs w:val="24"/>
        </w:rPr>
        <w:t>LEI Nº 2</w:t>
      </w:r>
      <w:r w:rsidR="00BA3DFA" w:rsidRPr="00F71AA7">
        <w:rPr>
          <w:rFonts w:cstheme="minorHAnsi"/>
          <w:caps/>
          <w:sz w:val="24"/>
          <w:szCs w:val="24"/>
        </w:rPr>
        <w:t>.</w:t>
      </w:r>
      <w:r w:rsidR="001F5AD9" w:rsidRPr="00F71AA7">
        <w:rPr>
          <w:rFonts w:cstheme="minorHAnsi"/>
          <w:caps/>
          <w:sz w:val="24"/>
          <w:szCs w:val="24"/>
        </w:rPr>
        <w:t>1</w:t>
      </w:r>
      <w:r w:rsidR="00072A09" w:rsidRPr="00F71AA7">
        <w:rPr>
          <w:rFonts w:cstheme="minorHAnsi"/>
          <w:caps/>
          <w:sz w:val="24"/>
          <w:szCs w:val="24"/>
        </w:rPr>
        <w:t>9</w:t>
      </w:r>
      <w:r w:rsidR="00D618B1">
        <w:rPr>
          <w:rFonts w:cstheme="minorHAnsi"/>
          <w:caps/>
          <w:sz w:val="24"/>
          <w:szCs w:val="24"/>
        </w:rPr>
        <w:t>8</w:t>
      </w:r>
      <w:r w:rsidR="004B3D37" w:rsidRPr="00F71AA7">
        <w:rPr>
          <w:rFonts w:cstheme="minorHAnsi"/>
          <w:caps/>
          <w:sz w:val="24"/>
          <w:szCs w:val="24"/>
        </w:rPr>
        <w:t xml:space="preserve">, DE </w:t>
      </w:r>
      <w:r w:rsidR="006E1865">
        <w:rPr>
          <w:rFonts w:cstheme="minorHAnsi"/>
          <w:caps/>
          <w:sz w:val="24"/>
          <w:szCs w:val="24"/>
        </w:rPr>
        <w:t>2</w:t>
      </w:r>
      <w:r w:rsidR="00E53BB8">
        <w:rPr>
          <w:rFonts w:cstheme="minorHAnsi"/>
          <w:caps/>
          <w:sz w:val="24"/>
          <w:szCs w:val="24"/>
        </w:rPr>
        <w:t>7</w:t>
      </w:r>
      <w:r w:rsidR="00072A09" w:rsidRPr="00F71AA7">
        <w:rPr>
          <w:rFonts w:cstheme="minorHAnsi"/>
          <w:caps/>
          <w:sz w:val="24"/>
          <w:szCs w:val="24"/>
        </w:rPr>
        <w:t xml:space="preserve"> de novembro</w:t>
      </w:r>
      <w:r w:rsidR="00D00806" w:rsidRPr="00F71AA7">
        <w:rPr>
          <w:rFonts w:cstheme="minorHAnsi"/>
          <w:caps/>
          <w:sz w:val="24"/>
          <w:szCs w:val="24"/>
        </w:rPr>
        <w:t xml:space="preserve"> de 2019</w:t>
      </w:r>
      <w:r w:rsidR="004B3D37" w:rsidRPr="00F71AA7">
        <w:rPr>
          <w:rFonts w:cstheme="minorHAnsi"/>
          <w:caps/>
          <w:sz w:val="24"/>
          <w:szCs w:val="24"/>
        </w:rPr>
        <w:t>.</w:t>
      </w:r>
    </w:p>
    <w:p w:rsidR="00BA3DFA" w:rsidRPr="00F71AA7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F71AA7" w:rsidRDefault="00E53BB8" w:rsidP="00F71AA7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Dispõe sobre Abertura de Crédito Adicional Suple</w:t>
      </w:r>
      <w:r>
        <w:rPr>
          <w:rFonts w:cstheme="minorHAnsi"/>
          <w:sz w:val="24"/>
          <w:szCs w:val="24"/>
        </w:rPr>
        <w:t>mentar e dá outras providências</w:t>
      </w:r>
      <w:r w:rsidR="00F71AA7" w:rsidRPr="00F71AA7">
        <w:rPr>
          <w:sz w:val="24"/>
          <w:szCs w:val="24"/>
        </w:rPr>
        <w:t>.</w:t>
      </w:r>
    </w:p>
    <w:p w:rsidR="00BA3DFA" w:rsidRPr="00F71AA7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F71AA7" w:rsidRDefault="004B3D37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O P</w:t>
      </w:r>
      <w:r w:rsidR="007B41F8" w:rsidRPr="00F71AA7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F71AA7">
        <w:rPr>
          <w:rFonts w:cstheme="minorHAnsi"/>
          <w:sz w:val="24"/>
          <w:szCs w:val="24"/>
        </w:rPr>
        <w:t>no uso de suas atribuições legais;</w:t>
      </w:r>
    </w:p>
    <w:p w:rsidR="00F71AA7" w:rsidRPr="00F71AA7" w:rsidRDefault="004B3D37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8D747E" w:rsidRDefault="008D747E" w:rsidP="008D747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Art. 1º</w:t>
      </w:r>
      <w:r>
        <w:rPr>
          <w:rFonts w:cstheme="minorHAnsi"/>
          <w:sz w:val="24"/>
          <w:szCs w:val="24"/>
        </w:rPr>
        <w:t xml:space="preserve"> - Fica aberto ao Orçamento Geral do Município de Timbó Grande no Fundo Municipal de Saúde um Crédito Adicional Suplementar no valor de </w:t>
      </w:r>
      <w:bookmarkStart w:id="0" w:name="OLE_LINK87"/>
      <w:bookmarkStart w:id="1" w:name="OLE_LINK86"/>
      <w:bookmarkStart w:id="2" w:name="OLE_LINK85"/>
      <w:r>
        <w:rPr>
          <w:rFonts w:cstheme="minorHAnsi"/>
          <w:bCs/>
          <w:color w:val="000000"/>
          <w:sz w:val="24"/>
          <w:szCs w:val="24"/>
        </w:rPr>
        <w:t>R$ 200.000,00 (Duzentos mil reais)</w:t>
      </w:r>
      <w:bookmarkEnd w:id="0"/>
      <w:bookmarkEnd w:id="1"/>
      <w:bookmarkEnd w:id="2"/>
      <w:r>
        <w:rPr>
          <w:rFonts w:cstheme="minorHAnsi"/>
          <w:bCs/>
          <w:color w:val="000000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Gestora: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 – Fundo Municipal de Saúde de Timbó Grande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 – Saúde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301 – Atenção Básica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 – Saúde Básica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4.1 - Manutenção do Fundo Municipal de Saúde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195: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3.1.90.00.00 – Aplicações Diretas</w:t>
            </w:r>
          </w:p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</w:p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</w:p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R$ 200.000,00</w:t>
            </w:r>
          </w:p>
        </w:tc>
      </w:tr>
    </w:tbl>
    <w:p w:rsidR="008D747E" w:rsidRDefault="008D747E" w:rsidP="008D747E">
      <w:pPr>
        <w:spacing w:before="120" w:after="120" w:line="240" w:lineRule="auto"/>
        <w:ind w:firstLine="851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Art. 2</w:t>
      </w:r>
      <w:r>
        <w:rPr>
          <w:rFonts w:cstheme="minorHAnsi"/>
          <w:color w:val="000000"/>
          <w:sz w:val="24"/>
          <w:szCs w:val="24"/>
        </w:rPr>
        <w:t xml:space="preserve">º </w:t>
      </w:r>
      <w:r>
        <w:rPr>
          <w:rFonts w:cstheme="minorHAnsi"/>
          <w:sz w:val="24"/>
          <w:szCs w:val="24"/>
        </w:rPr>
        <w:t>- O Crédito aberto por esta lei correrá,</w:t>
      </w:r>
      <w:r>
        <w:rPr>
          <w:rFonts w:cstheme="minorHAnsi"/>
          <w:color w:val="000000"/>
          <w:sz w:val="24"/>
          <w:szCs w:val="24"/>
        </w:rPr>
        <w:t xml:space="preserve"> por </w:t>
      </w:r>
      <w:r>
        <w:rPr>
          <w:rFonts w:cstheme="minorHAnsi"/>
          <w:sz w:val="24"/>
          <w:szCs w:val="24"/>
        </w:rPr>
        <w:t xml:space="preserve">conta </w:t>
      </w:r>
      <w:r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>
        <w:rPr>
          <w:rFonts w:cstheme="minorHAnsi"/>
          <w:sz w:val="24"/>
          <w:szCs w:val="24"/>
        </w:rPr>
        <w:t>Orçamento Geral do Município de Timbó Grande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no valor de </w:t>
      </w:r>
      <w:r>
        <w:rPr>
          <w:rFonts w:cstheme="minorHAnsi"/>
          <w:bCs/>
          <w:color w:val="000000"/>
          <w:sz w:val="24"/>
          <w:szCs w:val="24"/>
        </w:rPr>
        <w:t>R$ 200.000,00 (Duzentos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2002 - Secretaria de Administração e Finanças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 – Administração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122  - Administração Geral 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 – ADMINISTRAÇÃO, PLANEJAMENTO E FINANÇAS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43: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3.1.91.00.00 – Aplicações Direta Decorrente de Operação entre Órgãos, Fundos e Entidades Integrantes dos Orçamentos Fiscal e da Seguridade Social Fonte de Recurso: 1000 – Recursos Próprios – 0.1.00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</w:p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</w:p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</w:p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</w:p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R$ 40.000,00</w:t>
            </w: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50: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3.3.50.00.00 – Transferência a Instituições Privadas e sem Fins Lucrativos Fonte de Recurso: 1000 – Recursos Próprios – 0.1.00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</w:p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</w:p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R$ 10.000,00</w:t>
            </w:r>
          </w:p>
        </w:tc>
      </w:tr>
      <w:tr w:rsidR="008D747E" w:rsidTr="008D747E">
        <w:tc>
          <w:tcPr>
            <w:tcW w:w="2689" w:type="dxa"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</w:p>
          <w:p w:rsidR="00151769" w:rsidRDefault="00151769">
            <w:pPr>
              <w:spacing w:line="240" w:lineRule="auto"/>
              <w:jc w:val="right"/>
              <w:rPr>
                <w:rFonts w:cstheme="minorHAnsi"/>
              </w:rPr>
            </w:pPr>
          </w:p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</w:tcPr>
          <w:p w:rsidR="008D747E" w:rsidRDefault="008D747E">
            <w:pPr>
              <w:spacing w:line="240" w:lineRule="auto"/>
              <w:rPr>
                <w:rFonts w:cstheme="minorHAnsi"/>
                <w:bCs/>
              </w:rPr>
            </w:pPr>
          </w:p>
          <w:p w:rsidR="00151769" w:rsidRDefault="00151769">
            <w:pPr>
              <w:spacing w:line="240" w:lineRule="auto"/>
              <w:rPr>
                <w:rFonts w:cstheme="minorHAnsi"/>
                <w:bCs/>
              </w:rPr>
            </w:pPr>
          </w:p>
          <w:p w:rsidR="008D747E" w:rsidRDefault="008D747E">
            <w:pPr>
              <w:spacing w:line="240" w:lineRule="auto"/>
              <w:rPr>
                <w:rFonts w:cstheme="minorHAnsi"/>
              </w:rPr>
            </w:pPr>
            <w:bookmarkStart w:id="3" w:name="_GoBack"/>
            <w:bookmarkEnd w:id="3"/>
            <w:r>
              <w:rPr>
                <w:rFonts w:cstheme="minorHAnsi"/>
                <w:bCs/>
              </w:rPr>
              <w:lastRenderedPageBreak/>
              <w:t>2002 - Secretaria de Administração e Finanças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28 – Encargos Especiais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843  - Serviço da Dívida Contratada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0 – OPERAÇÕES ESPECIAIS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0.3 – Amortização da Dívida Contratada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59: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3.2.90.00.00 – Aplicações Diretas</w:t>
            </w:r>
          </w:p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</w:p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</w:p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R$ 90.000,00</w:t>
            </w:r>
          </w:p>
        </w:tc>
      </w:tr>
      <w:tr w:rsidR="008D747E" w:rsidTr="008D747E">
        <w:tc>
          <w:tcPr>
            <w:tcW w:w="2689" w:type="dxa"/>
            <w:hideMark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Despesa 61:    </w:t>
            </w:r>
          </w:p>
        </w:tc>
        <w:tc>
          <w:tcPr>
            <w:tcW w:w="4819" w:type="dxa"/>
            <w:hideMark/>
          </w:tcPr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4.6.90.00.00 – Aplicações Diretas</w:t>
            </w:r>
          </w:p>
          <w:p w:rsidR="008D747E" w:rsidRDefault="008D74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</w:p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</w:p>
          <w:p w:rsidR="008D747E" w:rsidRDefault="008D747E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R$ 60.000,00</w:t>
            </w:r>
          </w:p>
        </w:tc>
      </w:tr>
    </w:tbl>
    <w:p w:rsidR="008D747E" w:rsidRDefault="008D747E" w:rsidP="008D747E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>
        <w:rPr>
          <w:rFonts w:cstheme="minorHAnsi"/>
          <w:color w:val="000000"/>
          <w:sz w:val="24"/>
          <w:szCs w:val="24"/>
        </w:rPr>
        <w:t xml:space="preserve">3º - </w:t>
      </w:r>
      <w:r>
        <w:rPr>
          <w:rFonts w:cstheme="minorHAnsi"/>
          <w:sz w:val="24"/>
          <w:szCs w:val="24"/>
        </w:rPr>
        <w:t>Esta Lei entra em vigor na data de sua publicação, revogadas as disposições em contrário.</w:t>
      </w:r>
    </w:p>
    <w:p w:rsidR="004B3D37" w:rsidRPr="00F71AA7" w:rsidRDefault="00252448" w:rsidP="00F71AA7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F71AA7">
        <w:rPr>
          <w:rFonts w:cstheme="minorHAnsi"/>
          <w:sz w:val="24"/>
          <w:szCs w:val="24"/>
        </w:rPr>
        <w:t xml:space="preserve">Timbó Grande, </w:t>
      </w:r>
      <w:r w:rsidR="001255E7" w:rsidRPr="00F71AA7">
        <w:rPr>
          <w:rFonts w:cstheme="minorHAnsi"/>
          <w:sz w:val="24"/>
          <w:szCs w:val="24"/>
        </w:rPr>
        <w:t>SC</w:t>
      </w:r>
      <w:r w:rsidR="00EE5AC6" w:rsidRPr="00F71AA7">
        <w:rPr>
          <w:rFonts w:cstheme="minorHAnsi"/>
          <w:sz w:val="24"/>
          <w:szCs w:val="24"/>
        </w:rPr>
        <w:t xml:space="preserve">, </w:t>
      </w:r>
      <w:r w:rsidR="00500598">
        <w:rPr>
          <w:rFonts w:cstheme="minorHAnsi"/>
          <w:sz w:val="24"/>
          <w:szCs w:val="24"/>
        </w:rPr>
        <w:t>2</w:t>
      </w:r>
      <w:r w:rsidR="00E53BB8">
        <w:rPr>
          <w:rFonts w:cstheme="minorHAnsi"/>
          <w:sz w:val="24"/>
          <w:szCs w:val="24"/>
        </w:rPr>
        <w:t>7</w:t>
      </w:r>
      <w:r w:rsidR="00061CEE" w:rsidRPr="00F71AA7">
        <w:rPr>
          <w:rFonts w:cstheme="minorHAnsi"/>
          <w:sz w:val="24"/>
          <w:szCs w:val="24"/>
        </w:rPr>
        <w:t xml:space="preserve"> de novem</w:t>
      </w:r>
      <w:r w:rsidR="00A4250A" w:rsidRPr="00F71AA7">
        <w:rPr>
          <w:rFonts w:cstheme="minorHAnsi"/>
          <w:sz w:val="24"/>
          <w:szCs w:val="24"/>
        </w:rPr>
        <w:t>bro</w:t>
      </w:r>
      <w:r w:rsidR="00F02ACE" w:rsidRPr="00F71AA7">
        <w:rPr>
          <w:rFonts w:cstheme="minorHAnsi"/>
          <w:sz w:val="24"/>
          <w:szCs w:val="24"/>
        </w:rPr>
        <w:t xml:space="preserve"> </w:t>
      </w:r>
      <w:r w:rsidR="00A51080" w:rsidRPr="00F71AA7">
        <w:rPr>
          <w:rFonts w:cstheme="minorHAnsi"/>
          <w:sz w:val="24"/>
          <w:szCs w:val="24"/>
        </w:rPr>
        <w:t>de 2019</w:t>
      </w:r>
      <w:r w:rsidR="004B3D37" w:rsidRPr="00F71AA7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F71AA7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F71AA7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Ari José Gales</w:t>
      </w:r>
      <w:r w:rsidR="004B3D37" w:rsidRPr="00F71AA7">
        <w:rPr>
          <w:rFonts w:cstheme="minorHAnsi"/>
          <w:sz w:val="24"/>
          <w:szCs w:val="24"/>
        </w:rPr>
        <w:t>ki</w:t>
      </w:r>
    </w:p>
    <w:p w:rsidR="008C7160" w:rsidRPr="00F71AA7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500598">
        <w:rPr>
          <w:rFonts w:cstheme="minorHAnsi"/>
          <w:sz w:val="20"/>
          <w:szCs w:val="20"/>
        </w:rPr>
        <w:t>2</w:t>
      </w:r>
      <w:r w:rsidR="00E53BB8">
        <w:rPr>
          <w:rFonts w:cstheme="minorHAnsi"/>
          <w:sz w:val="20"/>
          <w:szCs w:val="20"/>
        </w:rPr>
        <w:t>7</w:t>
      </w:r>
      <w:r w:rsidR="00195B04">
        <w:rPr>
          <w:rFonts w:cstheme="minorHAnsi"/>
          <w:sz w:val="20"/>
          <w:szCs w:val="20"/>
        </w:rPr>
        <w:t xml:space="preserve"> de novembro</w:t>
      </w:r>
      <w:r w:rsidR="00F02ACE" w:rsidRPr="008C7160">
        <w:rPr>
          <w:rFonts w:cstheme="minorHAnsi"/>
          <w:sz w:val="20"/>
          <w:szCs w:val="20"/>
        </w:rPr>
        <w:t xml:space="preserve"> </w:t>
      </w:r>
      <w:r w:rsidR="00A51080" w:rsidRPr="008C7160">
        <w:rPr>
          <w:rFonts w:cstheme="minorHAnsi"/>
          <w:sz w:val="20"/>
          <w:szCs w:val="20"/>
        </w:rPr>
        <w:t>de 2019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BF5211" w:rsidRDefault="00BF5211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C3" w:rsidRDefault="000047C3" w:rsidP="00E007F4">
      <w:pPr>
        <w:spacing w:after="0" w:line="240" w:lineRule="auto"/>
      </w:pPr>
      <w:r>
        <w:separator/>
      </w:r>
    </w:p>
  </w:endnote>
  <w:endnote w:type="continuationSeparator" w:id="0">
    <w:p w:rsidR="000047C3" w:rsidRDefault="000047C3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C3" w:rsidRDefault="000047C3" w:rsidP="00E007F4">
      <w:pPr>
        <w:spacing w:after="0" w:line="240" w:lineRule="auto"/>
      </w:pPr>
      <w:r>
        <w:separator/>
      </w:r>
    </w:p>
  </w:footnote>
  <w:footnote w:type="continuationSeparator" w:id="0">
    <w:p w:rsidR="000047C3" w:rsidRDefault="000047C3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1769" w:rsidRPr="0015176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51769" w:rsidRPr="0015176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0117"/>
    <w:rsid w:val="00452576"/>
    <w:rsid w:val="0045454E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DF2D5D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90573"/>
    <w:rsid w:val="00F92D65"/>
    <w:rsid w:val="00F95C89"/>
    <w:rsid w:val="00F9638A"/>
    <w:rsid w:val="00FA0A2D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920A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3CC8-C9EF-4F90-B7F9-787C484E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2019-11-14T12:40:00Z</cp:lastPrinted>
  <dcterms:created xsi:type="dcterms:W3CDTF">2019-11-27T11:35:00Z</dcterms:created>
  <dcterms:modified xsi:type="dcterms:W3CDTF">2019-11-27T11:36:00Z</dcterms:modified>
</cp:coreProperties>
</file>