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89" w:rsidRPr="00687504" w:rsidRDefault="00F97E89" w:rsidP="00687504">
      <w:pPr>
        <w:spacing w:before="120" w:after="120" w:line="240" w:lineRule="auto"/>
        <w:jc w:val="both"/>
        <w:rPr>
          <w:rFonts w:ascii="Arial" w:hAnsi="Arial" w:cs="Arial"/>
          <w:b/>
          <w:caps/>
          <w:sz w:val="24"/>
          <w:szCs w:val="24"/>
          <w:lang w:val="pt-PT"/>
        </w:rPr>
      </w:pPr>
      <w:r w:rsidRPr="00687504">
        <w:rPr>
          <w:rFonts w:ascii="Arial" w:hAnsi="Arial" w:cs="Arial"/>
          <w:b/>
          <w:caps/>
          <w:sz w:val="24"/>
          <w:szCs w:val="24"/>
          <w:lang w:val="pt-PT"/>
        </w:rPr>
        <w:t xml:space="preserve">Decreto nº </w:t>
      </w:r>
      <w:r w:rsidR="002C6D53" w:rsidRPr="00687504">
        <w:rPr>
          <w:rFonts w:ascii="Arial" w:hAnsi="Arial" w:cs="Arial"/>
          <w:b/>
          <w:caps/>
          <w:sz w:val="24"/>
          <w:szCs w:val="24"/>
          <w:lang w:val="pt-PT"/>
        </w:rPr>
        <w:t>8</w:t>
      </w:r>
      <w:r w:rsidR="00056144" w:rsidRPr="00687504">
        <w:rPr>
          <w:rFonts w:ascii="Arial" w:hAnsi="Arial" w:cs="Arial"/>
          <w:b/>
          <w:caps/>
          <w:sz w:val="24"/>
          <w:szCs w:val="24"/>
          <w:lang w:val="pt-PT"/>
        </w:rPr>
        <w:t>8</w:t>
      </w:r>
      <w:r w:rsidRPr="00687504">
        <w:rPr>
          <w:rFonts w:ascii="Arial" w:hAnsi="Arial" w:cs="Arial"/>
          <w:b/>
          <w:caps/>
          <w:sz w:val="24"/>
          <w:szCs w:val="24"/>
          <w:lang w:val="pt-PT"/>
        </w:rPr>
        <w:t>/201</w:t>
      </w:r>
      <w:r w:rsidR="00924EDC" w:rsidRPr="00687504">
        <w:rPr>
          <w:rFonts w:ascii="Arial" w:hAnsi="Arial" w:cs="Arial"/>
          <w:b/>
          <w:caps/>
          <w:sz w:val="24"/>
          <w:szCs w:val="24"/>
          <w:lang w:val="pt-PT"/>
        </w:rPr>
        <w:t>9</w:t>
      </w:r>
      <w:r w:rsidRPr="00687504">
        <w:rPr>
          <w:rFonts w:ascii="Arial" w:hAnsi="Arial" w:cs="Arial"/>
          <w:b/>
          <w:caps/>
          <w:sz w:val="24"/>
          <w:szCs w:val="24"/>
          <w:lang w:val="pt-PT"/>
        </w:rPr>
        <w:t xml:space="preserve">, de </w:t>
      </w:r>
      <w:r w:rsidR="00056144" w:rsidRPr="00687504">
        <w:rPr>
          <w:rFonts w:ascii="Arial" w:hAnsi="Arial" w:cs="Arial"/>
          <w:b/>
          <w:caps/>
          <w:sz w:val="24"/>
          <w:szCs w:val="24"/>
          <w:lang w:val="pt-PT"/>
        </w:rPr>
        <w:t>02 de setembro</w:t>
      </w:r>
      <w:r w:rsidR="00924EDC" w:rsidRPr="00687504">
        <w:rPr>
          <w:rFonts w:ascii="Arial" w:hAnsi="Arial" w:cs="Arial"/>
          <w:b/>
          <w:caps/>
          <w:sz w:val="24"/>
          <w:szCs w:val="24"/>
          <w:lang w:val="pt-PT"/>
        </w:rPr>
        <w:t xml:space="preserve"> de 2019</w:t>
      </w:r>
      <w:r w:rsidRPr="00687504">
        <w:rPr>
          <w:rFonts w:ascii="Arial" w:hAnsi="Arial" w:cs="Arial"/>
          <w:b/>
          <w:caps/>
          <w:sz w:val="24"/>
          <w:szCs w:val="24"/>
          <w:lang w:val="pt-PT"/>
        </w:rPr>
        <w:t>.</w:t>
      </w:r>
    </w:p>
    <w:p w:rsidR="00F97E89" w:rsidRPr="00687504" w:rsidRDefault="00F97E89" w:rsidP="00687504">
      <w:pPr>
        <w:spacing w:before="120" w:after="120" w:line="240" w:lineRule="auto"/>
        <w:jc w:val="both"/>
        <w:rPr>
          <w:rFonts w:ascii="Arial" w:hAnsi="Arial" w:cs="Arial"/>
          <w:b/>
          <w:sz w:val="24"/>
          <w:szCs w:val="24"/>
          <w:lang w:val="pt-PT"/>
        </w:rPr>
      </w:pPr>
    </w:p>
    <w:p w:rsidR="00924EDC" w:rsidRPr="00687504" w:rsidRDefault="00056144" w:rsidP="00687504">
      <w:pPr>
        <w:spacing w:before="120" w:after="120" w:line="240" w:lineRule="auto"/>
        <w:ind w:left="2268"/>
        <w:jc w:val="both"/>
        <w:rPr>
          <w:rFonts w:ascii="Arial" w:hAnsi="Arial" w:cs="Arial"/>
          <w:b/>
          <w:caps/>
          <w:sz w:val="24"/>
          <w:szCs w:val="24"/>
        </w:rPr>
      </w:pPr>
      <w:r w:rsidRPr="00687504">
        <w:rPr>
          <w:rFonts w:ascii="Arial" w:hAnsi="Arial" w:cs="Arial"/>
          <w:b/>
          <w:caps/>
          <w:sz w:val="24"/>
          <w:szCs w:val="24"/>
        </w:rPr>
        <w:t>Regulamenta o Sistema de Registro de Preços previsto no art. 15 da Lei nº 8.666</w:t>
      </w:r>
      <w:r w:rsidR="009C5589">
        <w:rPr>
          <w:rFonts w:ascii="Arial" w:hAnsi="Arial" w:cs="Arial"/>
          <w:b/>
          <w:caps/>
          <w:sz w:val="24"/>
          <w:szCs w:val="24"/>
        </w:rPr>
        <w:t xml:space="preserve"> E DÁ OUTRAS PROVIDÊNCIAS</w:t>
      </w:r>
      <w:r w:rsidR="00924EDC" w:rsidRPr="00687504">
        <w:rPr>
          <w:rFonts w:ascii="Arial" w:hAnsi="Arial" w:cs="Arial"/>
          <w:b/>
          <w:caps/>
          <w:sz w:val="24"/>
          <w:szCs w:val="24"/>
        </w:rPr>
        <w:t>.</w:t>
      </w:r>
    </w:p>
    <w:p w:rsidR="00F97E89" w:rsidRPr="00687504" w:rsidRDefault="00F97E89" w:rsidP="00687504">
      <w:pPr>
        <w:spacing w:before="120" w:after="120" w:line="240" w:lineRule="auto"/>
        <w:jc w:val="both"/>
        <w:rPr>
          <w:rFonts w:ascii="Arial" w:hAnsi="Arial" w:cs="Arial"/>
          <w:sz w:val="24"/>
          <w:szCs w:val="24"/>
          <w:lang w:val="pt-PT"/>
        </w:rPr>
      </w:pPr>
    </w:p>
    <w:p w:rsidR="00F422E4" w:rsidRPr="00687504" w:rsidRDefault="00F422E4" w:rsidP="00687504">
      <w:pPr>
        <w:spacing w:before="120" w:after="120" w:line="240" w:lineRule="auto"/>
        <w:ind w:firstLine="851"/>
        <w:jc w:val="both"/>
        <w:rPr>
          <w:rFonts w:ascii="Arial" w:hAnsi="Arial" w:cs="Arial"/>
          <w:b/>
          <w:sz w:val="24"/>
          <w:szCs w:val="24"/>
        </w:rPr>
      </w:pPr>
      <w:r w:rsidRPr="00687504">
        <w:rPr>
          <w:rFonts w:ascii="Arial" w:hAnsi="Arial" w:cs="Arial"/>
          <w:b/>
          <w:sz w:val="24"/>
          <w:szCs w:val="24"/>
        </w:rPr>
        <w:t>O PREFEITO MUNICIPAL DE TIMBÓ GRANDE, ESTADO DE SANTA CATARINA</w:t>
      </w:r>
      <w:r w:rsidRPr="00687504">
        <w:rPr>
          <w:rFonts w:ascii="Arial" w:hAnsi="Arial" w:cs="Arial"/>
          <w:sz w:val="24"/>
          <w:szCs w:val="24"/>
        </w:rPr>
        <w:t xml:space="preserve">, no uso de suas atribuições legais, </w:t>
      </w:r>
      <w:r w:rsidRPr="00687504">
        <w:rPr>
          <w:rFonts w:ascii="Arial" w:eastAsia="Times New Roman" w:hAnsi="Arial" w:cs="Arial"/>
          <w:sz w:val="24"/>
          <w:szCs w:val="24"/>
          <w:lang w:eastAsia="pt-BR"/>
        </w:rPr>
        <w:t xml:space="preserve">conferidas pelo artigo 103, inciso VIII, da Lei Orgânica do Município, </w:t>
      </w:r>
    </w:p>
    <w:p w:rsidR="00F422E4" w:rsidRPr="00687504" w:rsidRDefault="00F422E4" w:rsidP="00687504">
      <w:pPr>
        <w:spacing w:before="120" w:after="120" w:line="240" w:lineRule="auto"/>
        <w:ind w:firstLine="851"/>
        <w:jc w:val="both"/>
        <w:rPr>
          <w:rFonts w:ascii="Arial" w:hAnsi="Arial" w:cs="Arial"/>
          <w:b/>
          <w:sz w:val="24"/>
          <w:szCs w:val="24"/>
        </w:rPr>
      </w:pPr>
    </w:p>
    <w:p w:rsidR="00F422E4" w:rsidRPr="00687504" w:rsidRDefault="00F422E4" w:rsidP="00687504">
      <w:pPr>
        <w:spacing w:before="120" w:after="120" w:line="240" w:lineRule="auto"/>
        <w:ind w:firstLine="851"/>
        <w:jc w:val="both"/>
        <w:rPr>
          <w:rFonts w:ascii="Arial" w:hAnsi="Arial" w:cs="Arial"/>
          <w:b/>
          <w:sz w:val="24"/>
          <w:szCs w:val="24"/>
          <w:lang w:val="pt-PT"/>
        </w:rPr>
      </w:pPr>
      <w:r w:rsidRPr="00687504">
        <w:rPr>
          <w:rFonts w:ascii="Arial" w:hAnsi="Arial" w:cs="Arial"/>
          <w:b/>
          <w:sz w:val="24"/>
          <w:szCs w:val="24"/>
          <w:lang w:val="pt-PT"/>
        </w:rPr>
        <w:t>CONSIDERANDO:</w:t>
      </w:r>
    </w:p>
    <w:p w:rsidR="000F3963" w:rsidRPr="00687504" w:rsidRDefault="0058565C" w:rsidP="00687504">
      <w:pPr>
        <w:spacing w:before="120" w:after="120" w:line="240" w:lineRule="auto"/>
        <w:ind w:firstLine="851"/>
        <w:jc w:val="both"/>
        <w:rPr>
          <w:rFonts w:ascii="Arial" w:hAnsi="Arial" w:cs="Arial"/>
          <w:sz w:val="24"/>
          <w:szCs w:val="24"/>
        </w:rPr>
      </w:pPr>
      <w:r w:rsidRPr="00687504">
        <w:rPr>
          <w:rFonts w:ascii="Arial" w:hAnsi="Arial" w:cs="Arial"/>
          <w:sz w:val="24"/>
          <w:szCs w:val="24"/>
          <w:lang w:val="pt-PT"/>
        </w:rPr>
        <w:t>A necessidade de regulamentar o Sistema de Registro de Preços</w:t>
      </w:r>
      <w:r w:rsidR="009C5589">
        <w:rPr>
          <w:rFonts w:ascii="Arial" w:hAnsi="Arial" w:cs="Arial"/>
          <w:sz w:val="24"/>
          <w:szCs w:val="24"/>
          <w:lang w:val="pt-PT"/>
        </w:rPr>
        <w:t xml:space="preserve"> – SRP</w:t>
      </w:r>
      <w:r w:rsidRPr="00687504">
        <w:rPr>
          <w:rFonts w:ascii="Arial" w:hAnsi="Arial" w:cs="Arial"/>
          <w:sz w:val="24"/>
          <w:szCs w:val="24"/>
          <w:lang w:val="pt-PT"/>
        </w:rPr>
        <w:t>, previsto no Art. 15 da Lei nº 8.666, de 21 de junho de 1993</w:t>
      </w:r>
      <w:r w:rsidRPr="00687504">
        <w:rPr>
          <w:rFonts w:ascii="Arial" w:hAnsi="Arial" w:cs="Arial"/>
          <w:sz w:val="24"/>
          <w:szCs w:val="24"/>
        </w:rPr>
        <w:tab/>
      </w:r>
    </w:p>
    <w:p w:rsidR="004C41A8" w:rsidRPr="00687504" w:rsidRDefault="004C41A8" w:rsidP="00687504">
      <w:pPr>
        <w:pStyle w:val="PargrafodaLista"/>
        <w:spacing w:before="120" w:after="120" w:line="240" w:lineRule="auto"/>
        <w:ind w:left="851"/>
        <w:contextualSpacing w:val="0"/>
        <w:jc w:val="both"/>
        <w:rPr>
          <w:rFonts w:ascii="Arial" w:hAnsi="Arial" w:cs="Arial"/>
          <w:b/>
          <w:sz w:val="24"/>
          <w:szCs w:val="24"/>
        </w:rPr>
      </w:pPr>
    </w:p>
    <w:p w:rsidR="00E26322" w:rsidRPr="00687504" w:rsidRDefault="00A302E2" w:rsidP="00687504">
      <w:pPr>
        <w:spacing w:before="120" w:after="120" w:line="240" w:lineRule="auto"/>
        <w:ind w:firstLine="851"/>
        <w:jc w:val="both"/>
        <w:rPr>
          <w:rFonts w:ascii="Arial" w:hAnsi="Arial" w:cs="Arial"/>
          <w:b/>
          <w:sz w:val="24"/>
          <w:szCs w:val="24"/>
        </w:rPr>
      </w:pPr>
      <w:r w:rsidRPr="00687504">
        <w:rPr>
          <w:rFonts w:ascii="Arial" w:hAnsi="Arial" w:cs="Arial"/>
          <w:b/>
          <w:sz w:val="24"/>
          <w:szCs w:val="24"/>
          <w:lang w:val="pt-PT"/>
        </w:rPr>
        <w:t>DECRETA</w:t>
      </w:r>
      <w:r w:rsidR="00E26322" w:rsidRPr="00687504">
        <w:rPr>
          <w:rFonts w:ascii="Arial" w:hAnsi="Arial" w:cs="Arial"/>
          <w:b/>
          <w:sz w:val="24"/>
          <w:szCs w:val="24"/>
          <w:lang w:val="pt-PT"/>
        </w:rPr>
        <w:t>:</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1º - As contratações de serviços e a aquisição de bens, quando efetuadas pelo SRP, no âmbito da Administração Pública Municipal direta, autárquica e fundacional, fundos especiais e demais entidades controladas, direta ou indiretamente pelo Município, obedecerão ao disposto neste Decreto.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2º - Para os efeitos deste Decreto, são adotadas as seguintes definições: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 – Sistema de Registro de Preços – SRP – conjunto de procedimentos para registro formal de preços relativos à prestação de serviços e aquisição de bens, para contratações futuras;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 – Ata de Registro de Preços – documento vinculativo, obrigacional, com característica de compromisso para futura contratação, em que se registram os preços, fornecedores, órgãos participantes e condições a serem praticadas, conforme as disposições contidas no instrumento convocatório e propostas apresentadas;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III – Órgão Gerenciador – órgão ou entidade da administração pública responsável pela condução do conjunto de procedimentos para registro de preços e gerenciamento da ata de registro de preços dele decorrente;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IV – Órgão Participante – órgão ou entidade da administração pública Municipal que participa dos procedimentos iniciais do </w:t>
      </w:r>
      <w:r w:rsidR="009C5589">
        <w:rPr>
          <w:rFonts w:ascii="Arial" w:hAnsi="Arial" w:cs="Arial"/>
          <w:sz w:val="24"/>
          <w:szCs w:val="24"/>
          <w:shd w:val="clear" w:color="auto" w:fill="FFFFFF"/>
        </w:rPr>
        <w:t>SRP</w:t>
      </w:r>
      <w:r w:rsidRPr="00687504">
        <w:rPr>
          <w:rFonts w:ascii="Arial" w:hAnsi="Arial" w:cs="Arial"/>
          <w:sz w:val="24"/>
          <w:szCs w:val="24"/>
          <w:shd w:val="clear" w:color="auto" w:fill="FFFFFF"/>
        </w:rPr>
        <w:t xml:space="preserve"> e integra a ata de registro de preços;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V – Órgão Não Participante – órgão ou entidade da administração pública que, não tendo participado dos procedimentos iniciais da licitação, atendidos os requisitos desta norma, faz adesão à ata de registro de preços.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Parágrafo único. O órgão gerenciador das Atas de Registro de Preços do município de </w:t>
      </w:r>
      <w:r w:rsidR="006F1406">
        <w:rPr>
          <w:rFonts w:ascii="Arial" w:hAnsi="Arial" w:cs="Arial"/>
          <w:sz w:val="24"/>
          <w:szCs w:val="24"/>
          <w:shd w:val="clear" w:color="auto" w:fill="FFFFFF"/>
        </w:rPr>
        <w:t>Timbó Grande</w:t>
      </w:r>
      <w:r w:rsidRPr="00687504">
        <w:rPr>
          <w:rFonts w:ascii="Arial" w:hAnsi="Arial" w:cs="Arial"/>
          <w:sz w:val="24"/>
          <w:szCs w:val="24"/>
          <w:shd w:val="clear" w:color="auto" w:fill="FFFFFF"/>
        </w:rPr>
        <w:t xml:space="preserve"> é a Secretaria Municipal de Administração </w:t>
      </w:r>
      <w:r w:rsidR="006F1406">
        <w:rPr>
          <w:rFonts w:ascii="Arial" w:hAnsi="Arial" w:cs="Arial"/>
          <w:sz w:val="24"/>
          <w:szCs w:val="24"/>
          <w:shd w:val="clear" w:color="auto" w:fill="FFFFFF"/>
        </w:rPr>
        <w:t>e Finanças</w:t>
      </w:r>
      <w:r w:rsidRPr="00687504">
        <w:rPr>
          <w:rFonts w:ascii="Arial" w:hAnsi="Arial" w:cs="Arial"/>
          <w:sz w:val="24"/>
          <w:szCs w:val="24"/>
          <w:shd w:val="clear" w:color="auto" w:fill="FFFFFF"/>
        </w:rPr>
        <w:t xml:space="preserve">.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3º - O </w:t>
      </w:r>
      <w:r w:rsidR="009C5589">
        <w:rPr>
          <w:rFonts w:ascii="Arial" w:hAnsi="Arial" w:cs="Arial"/>
          <w:sz w:val="24"/>
          <w:szCs w:val="24"/>
          <w:shd w:val="clear" w:color="auto" w:fill="FFFFFF"/>
        </w:rPr>
        <w:t>SRP</w:t>
      </w:r>
      <w:r w:rsidRPr="00687504">
        <w:rPr>
          <w:rFonts w:ascii="Arial" w:hAnsi="Arial" w:cs="Arial"/>
          <w:sz w:val="24"/>
          <w:szCs w:val="24"/>
          <w:shd w:val="clear" w:color="auto" w:fill="FFFFFF"/>
        </w:rPr>
        <w:t xml:space="preserve"> pode ser adotado nas seguintes hipóteses: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lastRenderedPageBreak/>
        <w:t xml:space="preserve">I – quando, pelas características do bem ou serviço, houver necessidade de contratações frequentes;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 – quando for conveniente a aquisição de bens com previsão de entregas parceladas ou contratação de serviços remunerados por unidade de medida ou em regime de tarefa; </w:t>
      </w:r>
    </w:p>
    <w:p w:rsidR="0030416D"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III – quando for conveniente a aquisição de bens ou a contratação de serviços para atendimento a mais de um órgão ou entidade, ou a programas de governo; ou,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IV – quando, pela natureza do objeto, não for possível definir previamente o quantitativo a ser demandado pela Administração.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Art. 4º - Fic</w:t>
      </w:r>
      <w:r w:rsidR="00E90068">
        <w:rPr>
          <w:rFonts w:ascii="Arial" w:hAnsi="Arial" w:cs="Arial"/>
          <w:sz w:val="24"/>
          <w:szCs w:val="24"/>
          <w:shd w:val="clear" w:color="auto" w:fill="FFFFFF"/>
        </w:rPr>
        <w:t xml:space="preserve">a instituído o procedimento de </w:t>
      </w:r>
      <w:r w:rsidRPr="00687504">
        <w:rPr>
          <w:rFonts w:ascii="Arial" w:hAnsi="Arial" w:cs="Arial"/>
          <w:sz w:val="24"/>
          <w:szCs w:val="24"/>
          <w:shd w:val="clear" w:color="auto" w:fill="FFFFFF"/>
        </w:rPr>
        <w:t xml:space="preserve">IRP, a ser utilizado pelos órgãos e entidades indicados no caput do art. 1º deste Decreto.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1º - O procedimento de IRP é: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 – operacionalizado por meio do sistema informatizado de licitações utilizado no Município;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 – utilizado para o registro e divulgação dos itens a serem licitados e para a realização dos atos previstos nos incisos II e V do art. 5º e inciso II e caput do art. 6º deste Decreto.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2º - Enquanto não implementado a IRP via sistema informatizado, cabe à Secretaria Municipal de Administração</w:t>
      </w:r>
      <w:r w:rsidR="0030416D">
        <w:rPr>
          <w:rFonts w:ascii="Arial" w:hAnsi="Arial" w:cs="Arial"/>
          <w:sz w:val="24"/>
          <w:szCs w:val="24"/>
          <w:shd w:val="clear" w:color="auto" w:fill="FFFFFF"/>
        </w:rPr>
        <w:t xml:space="preserve"> e Finanças</w:t>
      </w:r>
      <w:r w:rsidRPr="00687504">
        <w:rPr>
          <w:rFonts w:ascii="Arial" w:hAnsi="Arial" w:cs="Arial"/>
          <w:sz w:val="24"/>
          <w:szCs w:val="24"/>
          <w:shd w:val="clear" w:color="auto" w:fill="FFFFFF"/>
        </w:rPr>
        <w:t xml:space="preserve"> a publicação, em imprensa oficial, dos registros de preços a serem realizados, para fins de manifestação de interesse, a qual deve ocorrer no prazo máximo de 5 (cinco) dias úteis, contados da publicação do aviso de IRP.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3º - A divulgação da </w:t>
      </w:r>
      <w:r w:rsidR="009C5589">
        <w:rPr>
          <w:rFonts w:ascii="Arial" w:hAnsi="Arial" w:cs="Arial"/>
          <w:sz w:val="24"/>
          <w:szCs w:val="24"/>
          <w:shd w:val="clear" w:color="auto" w:fill="FFFFFF"/>
        </w:rPr>
        <w:t>IRP</w:t>
      </w:r>
      <w:r w:rsidRPr="00687504">
        <w:rPr>
          <w:rFonts w:ascii="Arial" w:hAnsi="Arial" w:cs="Arial"/>
          <w:sz w:val="24"/>
          <w:szCs w:val="24"/>
          <w:shd w:val="clear" w:color="auto" w:fill="FFFFFF"/>
        </w:rPr>
        <w:t xml:space="preserve"> pode ser dispensada nos casos de sua inviabilidade, de forma justificada. </w:t>
      </w:r>
    </w:p>
    <w:p w:rsidR="00687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5º - Cabe ao órgão gerenciador praticar todos os atos de controle e administração do </w:t>
      </w:r>
      <w:r w:rsidR="009C5589">
        <w:rPr>
          <w:rFonts w:ascii="Arial" w:hAnsi="Arial" w:cs="Arial"/>
          <w:sz w:val="24"/>
          <w:szCs w:val="24"/>
          <w:shd w:val="clear" w:color="auto" w:fill="FFFFFF"/>
        </w:rPr>
        <w:t>SRP</w:t>
      </w:r>
      <w:r w:rsidRPr="00687504">
        <w:rPr>
          <w:rFonts w:ascii="Arial" w:hAnsi="Arial" w:cs="Arial"/>
          <w:sz w:val="24"/>
          <w:szCs w:val="24"/>
          <w:shd w:val="clear" w:color="auto" w:fill="FFFFFF"/>
        </w:rPr>
        <w:t>, e ainda o seguinte:</w:t>
      </w:r>
    </w:p>
    <w:p w:rsidR="005D655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 – registrar a IRP no sistema informatizado de licitações utilizado no Município; </w:t>
      </w:r>
    </w:p>
    <w:p w:rsidR="005D655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 – consolidar informações relativas à estimativa individual e total de consumo, promovendo a adequação dos respectivos termos de referência ou projetos básicos encaminhados para atender aos requisitos de padronização e racionalização; </w:t>
      </w:r>
    </w:p>
    <w:p w:rsidR="005D655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III – promover os atos necessários à instrução processual para a realização do procedimento licitatório; </w:t>
      </w:r>
    </w:p>
    <w:p w:rsidR="005D655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IV – realizar pesquisa de mercado para identificação do valor estimado da licitação e consolidar os dados das pesquisas de mercado realizadas pelos órgãos e entidades participantes; </w:t>
      </w:r>
    </w:p>
    <w:p w:rsidR="005D655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V – confirmar junto aos órgãos participantes a sua concordância com o objeto a ser licitado, inclusive quanto aos quantitativos e termo de referência ou projeto básico; </w:t>
      </w:r>
    </w:p>
    <w:p w:rsidR="005D655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VI – realizar o procedimento licitatório; </w:t>
      </w:r>
    </w:p>
    <w:p w:rsidR="005D655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VII – gerenciar a ata de registro de preços; </w:t>
      </w:r>
    </w:p>
    <w:p w:rsidR="005D655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lastRenderedPageBreak/>
        <w:t xml:space="preserve">VIII – conduzir eventuais renegociações dos preços registrados; </w:t>
      </w:r>
    </w:p>
    <w:p w:rsidR="005D655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IX – aplicar, garantida a ampla defesa e o contraditório, as penalidades decorrentes do descumprimento do pactuado na ata de registro de preços ou do descumprimento das obrigações contratuais, em relação às suas próprias contratações. </w:t>
      </w:r>
    </w:p>
    <w:p w:rsidR="005D655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1º - As atas de registro de preços poderão ser assinadas por certificação digital. </w:t>
      </w:r>
    </w:p>
    <w:p w:rsidR="005D655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2º - O órgão gerenciador poderá solicitar auxílio técnico aos órgãos participantes para execução das atividades previstas nos incisos III, IV e VI do caput deste artigo. </w:t>
      </w:r>
    </w:p>
    <w:p w:rsidR="005D655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Art. 6º - O órgão participante será responsável pela manifestação de interesse em participar do registro de preços, providenciando o encaminhamento ao órgão gerenciador sua estimativa de consumo, local de entrega e, quando couber, cronograma de contratação e respectivas especificações ou termo de referência ou projeto básico, nos termos da Lei 8.666/93, e da Lei 10.520/02, adequado ao registro de preços do qual pretende fazer parte, devendo ainda:</w:t>
      </w:r>
    </w:p>
    <w:p w:rsidR="00BB13CC"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 – garantir que os atos relativos a sua inclusão no registro de preços estejam formalizados e aprovados pela autoridade competente; </w:t>
      </w:r>
    </w:p>
    <w:p w:rsidR="00BB13CC"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 – </w:t>
      </w:r>
      <w:proofErr w:type="gramStart"/>
      <w:r w:rsidRPr="00687504">
        <w:rPr>
          <w:rFonts w:ascii="Arial" w:hAnsi="Arial" w:cs="Arial"/>
          <w:sz w:val="24"/>
          <w:szCs w:val="24"/>
          <w:shd w:val="clear" w:color="auto" w:fill="FFFFFF"/>
        </w:rPr>
        <w:t>manifestar</w:t>
      </w:r>
      <w:proofErr w:type="gramEnd"/>
      <w:r w:rsidRPr="00687504">
        <w:rPr>
          <w:rFonts w:ascii="Arial" w:hAnsi="Arial" w:cs="Arial"/>
          <w:sz w:val="24"/>
          <w:szCs w:val="24"/>
          <w:shd w:val="clear" w:color="auto" w:fill="FFFFFF"/>
        </w:rPr>
        <w:t xml:space="preserve">, junto ao órgão gerenciador, mediante a utilização da </w:t>
      </w:r>
      <w:r w:rsidR="009C5589">
        <w:rPr>
          <w:rFonts w:ascii="Arial" w:hAnsi="Arial" w:cs="Arial"/>
          <w:sz w:val="24"/>
          <w:szCs w:val="24"/>
          <w:shd w:val="clear" w:color="auto" w:fill="FFFFFF"/>
        </w:rPr>
        <w:t>IRP</w:t>
      </w:r>
      <w:r w:rsidRPr="00687504">
        <w:rPr>
          <w:rFonts w:ascii="Arial" w:hAnsi="Arial" w:cs="Arial"/>
          <w:sz w:val="24"/>
          <w:szCs w:val="24"/>
          <w:shd w:val="clear" w:color="auto" w:fill="FFFFFF"/>
        </w:rPr>
        <w:t xml:space="preserve">, sua concordância com o objeto a ser licitado, antes da publicação do aviso da licitação, no prazo previsto no § 2º do art. 4º deste Decreto; e </w:t>
      </w:r>
    </w:p>
    <w:p w:rsidR="00BB13CC"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III – tomar conhecimento da ata de registros de preços, inclusive de eventuais alterações, para o correto cumprimento de suas disposições. </w:t>
      </w:r>
    </w:p>
    <w:p w:rsidR="00BB13CC"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1º - Cabe ao órgão participante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 </w:t>
      </w:r>
    </w:p>
    <w:p w:rsidR="00BB13CC"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2º - Após a manifestação de interesse na IRP, o órgão participante terá o prazo de até 5 (cinco) dias úteis para o atendimento das obrigações previstas no inciso I e caput deste artigo, ou terá desconsiderada a manifestação de interesse pelo órgão gerenciador. </w:t>
      </w:r>
    </w:p>
    <w:p w:rsidR="00BB13CC"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7º - A licitação para registro de preços será realizada na modalidade de concorrência, do tipo menor preço, nos termos da Lei 8.666/93, ou na modalidade de pregão, nos termos da Lei 10.520/02, e será precedida de ampla pesquisa de mercado. </w:t>
      </w:r>
    </w:p>
    <w:p w:rsidR="00BB13CC"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1º - O julgamento por técnica e preço poderá ser excepcionalmente adotado, a critério do órgão gerenciador e mediante despacho fundamentado da autoridade máxima do órgão ou entidade. </w:t>
      </w:r>
    </w:p>
    <w:p w:rsidR="00BB13CC"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2º - Na licitação para registro de preços não é necessário indicar a dotação orçamentária, que somente será exigida para a formalização do contrato ou outro instrumento hábil. </w:t>
      </w:r>
    </w:p>
    <w:p w:rsidR="002B6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8º - O órgão gerenciador poderá dividir a quantidade total do item em lotes, quando técnica e economicamente viável, para possibilitar maior competitividade, </w:t>
      </w:r>
      <w:r w:rsidRPr="00687504">
        <w:rPr>
          <w:rFonts w:ascii="Arial" w:hAnsi="Arial" w:cs="Arial"/>
          <w:sz w:val="24"/>
          <w:szCs w:val="24"/>
          <w:shd w:val="clear" w:color="auto" w:fill="FFFFFF"/>
        </w:rPr>
        <w:lastRenderedPageBreak/>
        <w:t xml:space="preserve">observada a quantidade mínima, o prazo e o local de entrega ou de prestação dos serviços. </w:t>
      </w:r>
    </w:p>
    <w:p w:rsidR="002B6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1º - No caso de serviços, a divisão se dará em função da unidade de medida adotada para aferição dos produtos e resultados, e será observada a demanda específica de cada órgão ou entidade participante do certame. </w:t>
      </w:r>
    </w:p>
    <w:p w:rsidR="002B6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2º - Na situação prevista no parágrafo anterior, deve ser evitada a contratação, em um mesmo órgão ou entidade, de mais de uma empresa para a execução de um mesmo serviço, para assegurar a responsabilidade contratual e o princípio da padronização. </w:t>
      </w:r>
    </w:p>
    <w:p w:rsidR="002B6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9º - O edital de licitação para registro de preços observará o disposto nas Leis 8.666/93 e 10.520/02, e contemplará, no mínimo: </w:t>
      </w:r>
    </w:p>
    <w:p w:rsidR="002B6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 – a especificação ou descrição do objeto, que explicitará o conjunto de elementos necessários e suficientes, com nível de precisão adequado para a caracterização do bem ou serviço, inclusive definindo as respectivas unidades de medida usualmente adotadas; </w:t>
      </w:r>
    </w:p>
    <w:p w:rsidR="002B6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 – estimativa de quantidades a serem adquiridas pelo órgão gerenciador e órgãos participantes; </w:t>
      </w:r>
    </w:p>
    <w:p w:rsidR="002B6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III – estimativa de quantidades a serem adquiridas por órgãos não participantes, observado o disposto no § 4º do art. 22 deste Decreto, no caso de o órgão gerenciador admitir adesões;</w:t>
      </w:r>
    </w:p>
    <w:p w:rsidR="002B6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IV – quantidade mínima de unidades a ser cotada, por item, no caso de bens; </w:t>
      </w:r>
    </w:p>
    <w:p w:rsidR="002B6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V – condições quanto ao local, prazo de entrega, forma de pagamento, e nos casos de serviços, quando cabível, frequência, periodicidade, características do pessoal, materiais e equipamentos a serem utilizados, procedimentos, cuidados, deveres, disciplina e controles a serem adotados; </w:t>
      </w:r>
    </w:p>
    <w:p w:rsidR="0030416D"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VI – prazo de validade do registro de preço, observado o disposto no caput do art. 12 deste Decreto; </w:t>
      </w:r>
    </w:p>
    <w:p w:rsidR="002B6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VII – órgãos e entidades participantes do registro de preço; </w:t>
      </w:r>
    </w:p>
    <w:p w:rsidR="002B6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VIII – modelos de planilhas de custo e minutas de contratos, quando cabível; </w:t>
      </w:r>
    </w:p>
    <w:p w:rsidR="002B6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IX – penalidades por descumprimento das condições; </w:t>
      </w:r>
    </w:p>
    <w:p w:rsidR="002B6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X – minuta da ata de registro de preços como anexo; e </w:t>
      </w:r>
    </w:p>
    <w:p w:rsidR="002B6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XI – realização periódica de pesquisa de mercado para comprovação da vantajosidade. </w:t>
      </w:r>
    </w:p>
    <w:p w:rsidR="002B650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1º - O edital poderá admitir, como critério de julgamento, o menor preço aferido pela oferta de desconto sobre tabela de preços praticados no mercado, desde que tecnicamente justificado.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2º - A estimativa a que se refere o inciso III do caput não será considerada para fins de qualificação técnica e qualificação econômico-financeira na habilitação do licitante.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lastRenderedPageBreak/>
        <w:t xml:space="preserve">Art. 10 - Após o encerramento da etapa competitiva, os licitantes poderão reduzir seus preços ao valor da proposta do licitante mais bem classificado.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Parágrafo único. A apresentação de novas propostas na forma do caput não prejudicará o resultado do certame em relação ao licitante mais bem classificado.</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Art. 11 - Após a homologação da licitação, o registro de preços observará, entre outras, as seguintes condições: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 – será incluído, na respectiva ata, o registro dos licitantes que aceitarem cotar os bens ou serviços com preços iguais ao do licitante vencedor na sequência da classificação do certame;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 – o preço registrado com indicação dos fornecedores será divulgado no Portal da Transparência do Município e ficará disponibilizado durante a vigência da ata de registro de preços; e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III – a ordem de classificação dos licitantes registrados na ata deverá ser respeitada nas contratações.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1º - O registro a que se refere o caput deste artigo tem por objetivo a formação de cadastro de reserva, no caso de exclusão do primeiro colocado da ata, nas hipóteses previstas nos arts. 20 e 21 deste Decreto.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2º - Serão registrados na ata de registro de preços, nesta ordem: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 – os preços e quantitativos do licitante mais bem classificado durante a etapa competitiva; e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 – os preços e quantitativos dos licitantes que tiverem aceito cotar seus bens ou serviços em valor igual ao do licitante mais bem classificado.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3º - Se houver mais de um licitante na situação de que trata o inciso II do parágrafo anterior, serão classificados segundo a ordem da última proposta apresentada durante a fase competitiva.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12 - O prazo de validade da ata de registro de preços não será superior a doze meses, incluídas eventuais prorrogações, conforme dispõe o inciso III do § 3º do art. 15 da Lei 8.666/93.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1º - É vedado efetuar acréscimos nos quantitativos fixados pela ata de registro de preços, inclusive o acréscimo de que trata o § 1º do art. 65 da Lei 8.666/93.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2º - A vigência dos contratos decorrentes do </w:t>
      </w:r>
      <w:r w:rsidR="009C5589">
        <w:rPr>
          <w:rFonts w:ascii="Arial" w:hAnsi="Arial" w:cs="Arial"/>
          <w:sz w:val="24"/>
          <w:szCs w:val="24"/>
          <w:shd w:val="clear" w:color="auto" w:fill="FFFFFF"/>
        </w:rPr>
        <w:t>SRP</w:t>
      </w:r>
      <w:r w:rsidRPr="00687504">
        <w:rPr>
          <w:rFonts w:ascii="Arial" w:hAnsi="Arial" w:cs="Arial"/>
          <w:sz w:val="24"/>
          <w:szCs w:val="24"/>
          <w:shd w:val="clear" w:color="auto" w:fill="FFFFFF"/>
        </w:rPr>
        <w:t xml:space="preserve"> será definida nos instrumentos convocatórios, observado o disposto no art. 57 da Lei 8.666/93.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3º - Os contratos decorrentes do </w:t>
      </w:r>
      <w:r w:rsidR="009C5589">
        <w:rPr>
          <w:rFonts w:ascii="Arial" w:hAnsi="Arial" w:cs="Arial"/>
          <w:sz w:val="24"/>
          <w:szCs w:val="24"/>
          <w:shd w:val="clear" w:color="auto" w:fill="FFFFFF"/>
        </w:rPr>
        <w:t>SRP</w:t>
      </w:r>
      <w:r w:rsidRPr="00687504">
        <w:rPr>
          <w:rFonts w:ascii="Arial" w:hAnsi="Arial" w:cs="Arial"/>
          <w:sz w:val="24"/>
          <w:szCs w:val="24"/>
          <w:shd w:val="clear" w:color="auto" w:fill="FFFFFF"/>
        </w:rPr>
        <w:t xml:space="preserve"> podem ser alterados, observado o disposto no art. 65 da Lei 8.666/93. </w:t>
      </w:r>
    </w:p>
    <w:p w:rsidR="00B7164F"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4º - O contrato decorrente do </w:t>
      </w:r>
      <w:r w:rsidR="009C5589">
        <w:rPr>
          <w:rFonts w:ascii="Arial" w:hAnsi="Arial" w:cs="Arial"/>
          <w:sz w:val="24"/>
          <w:szCs w:val="24"/>
          <w:shd w:val="clear" w:color="auto" w:fill="FFFFFF"/>
        </w:rPr>
        <w:t>SRP</w:t>
      </w:r>
      <w:r w:rsidRPr="00687504">
        <w:rPr>
          <w:rFonts w:ascii="Arial" w:hAnsi="Arial" w:cs="Arial"/>
          <w:sz w:val="24"/>
          <w:szCs w:val="24"/>
          <w:shd w:val="clear" w:color="auto" w:fill="FFFFFF"/>
        </w:rPr>
        <w:t xml:space="preserve"> deve ser assinado no prazo de validade da ata de registro de preços. </w:t>
      </w:r>
    </w:p>
    <w:p w:rsidR="00CD7CAA"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13 - Homologado o resultado da licitação, os fornecedores classificados, observado o disposto no art. 11 deste Decreto, são convocados para assinar a ata de registro de preços, dentro do prazo e condições estabelecidos no instrumento </w:t>
      </w:r>
      <w:r w:rsidRPr="00687504">
        <w:rPr>
          <w:rFonts w:ascii="Arial" w:hAnsi="Arial" w:cs="Arial"/>
          <w:sz w:val="24"/>
          <w:szCs w:val="24"/>
          <w:shd w:val="clear" w:color="auto" w:fill="FFFFFF"/>
        </w:rPr>
        <w:lastRenderedPageBreak/>
        <w:t xml:space="preserve">convocatório, podendo o prazo ser prorrogado uma vez, por igual período, quando solicitado pelo fornecedor e </w:t>
      </w:r>
      <w:r w:rsidR="00347A6A">
        <w:rPr>
          <w:rFonts w:ascii="Arial" w:hAnsi="Arial" w:cs="Arial"/>
          <w:sz w:val="24"/>
          <w:szCs w:val="24"/>
          <w:shd w:val="clear" w:color="auto" w:fill="FFFFFF"/>
        </w:rPr>
        <w:t>com</w:t>
      </w:r>
      <w:r w:rsidRPr="00687504">
        <w:rPr>
          <w:rFonts w:ascii="Arial" w:hAnsi="Arial" w:cs="Arial"/>
          <w:sz w:val="24"/>
          <w:szCs w:val="24"/>
          <w:shd w:val="clear" w:color="auto" w:fill="FFFFFF"/>
        </w:rPr>
        <w:t xml:space="preserve"> motivo justificado aceito pela administração. </w:t>
      </w:r>
    </w:p>
    <w:p w:rsidR="00CD7CAA"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Parágrafo único.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 </w:t>
      </w:r>
    </w:p>
    <w:p w:rsidR="004A1E4E"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14 - A ata de registro de preços implicará compromisso de fornecimento nas condições estabelecidas, após cumpridos os requisitos de publicidade. </w:t>
      </w:r>
    </w:p>
    <w:p w:rsidR="00CD7CAA"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Parágrafo único. A recusa injustificada de fornecedor classificado em assinar a ata, dentro do prazo estabelecido neste artigo, ensejará a aplicação das penalidades legalmente estabelecidas. </w:t>
      </w:r>
    </w:p>
    <w:p w:rsidR="00CD7CAA"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15 - A contratação com os fornecedores registrados será formalizada pelo órgão interessado por intermédio de instrumento contratual, emissão de nota de empenho de despesa, autorização de compra ou outro instrumento hábil, conforme o art. 62 da Lei 8.666/93. </w:t>
      </w:r>
    </w:p>
    <w:p w:rsidR="00CD7CAA"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16 - A existência de preços registrados não obriga a administração a contratar, facultando-se a realização de licitação específica para a aquisição pretendida, assegurada preferência ao fornecedor registrado em igualdade de condições.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17 -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8.666/93.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18 - Quando o preço registrado </w:t>
      </w:r>
      <w:r w:rsidR="009C5589" w:rsidRPr="00687504">
        <w:rPr>
          <w:rFonts w:ascii="Arial" w:hAnsi="Arial" w:cs="Arial"/>
          <w:sz w:val="24"/>
          <w:szCs w:val="24"/>
          <w:shd w:val="clear" w:color="auto" w:fill="FFFFFF"/>
        </w:rPr>
        <w:t>se tornar</w:t>
      </w:r>
      <w:r w:rsidRPr="00687504">
        <w:rPr>
          <w:rFonts w:ascii="Arial" w:hAnsi="Arial" w:cs="Arial"/>
          <w:sz w:val="24"/>
          <w:szCs w:val="24"/>
          <w:shd w:val="clear" w:color="auto" w:fill="FFFFFF"/>
        </w:rPr>
        <w:t xml:space="preserve"> superior ao preço praticado no mercado por motivo superveniente, o órgão gerenciador convocará os fornecedores para negociarem a redução dos preços aos valores praticados pelo mercado.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1º - Os fornecedores que não aceitarem reduzir seus preços aos valores praticados pelo mercado serão liberados do compromisso assumido, sem aplicação de penalidade.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2º - A ordem de classificação dos fornecedores que aceitarem reduzir seus preços aos valores de mercado observará a classificação original.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19 - Quando o preço de mercado </w:t>
      </w:r>
      <w:r w:rsidR="009C5589" w:rsidRPr="00687504">
        <w:rPr>
          <w:rFonts w:ascii="Arial" w:hAnsi="Arial" w:cs="Arial"/>
          <w:sz w:val="24"/>
          <w:szCs w:val="24"/>
          <w:shd w:val="clear" w:color="auto" w:fill="FFFFFF"/>
        </w:rPr>
        <w:t>se tornar</w:t>
      </w:r>
      <w:r w:rsidRPr="00687504">
        <w:rPr>
          <w:rFonts w:ascii="Arial" w:hAnsi="Arial" w:cs="Arial"/>
          <w:sz w:val="24"/>
          <w:szCs w:val="24"/>
          <w:shd w:val="clear" w:color="auto" w:fill="FFFFFF"/>
        </w:rPr>
        <w:t xml:space="preserve"> superior aos preços registrados e o fornecedor não puder cumprir o compromisso, o órgão gerenciador poderá: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 – liberar o fornecedor do compromisso assumido, caso a comunicação ocorra antes do pedido de fornecimento, e sem aplicação da penalidade se confirmada a veracidade dos motivos e comprovantes apresentados; e </w:t>
      </w:r>
    </w:p>
    <w:p w:rsidR="0093770B"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 – </w:t>
      </w:r>
      <w:proofErr w:type="gramStart"/>
      <w:r w:rsidRPr="00687504">
        <w:rPr>
          <w:rFonts w:ascii="Arial" w:hAnsi="Arial" w:cs="Arial"/>
          <w:sz w:val="24"/>
          <w:szCs w:val="24"/>
          <w:shd w:val="clear" w:color="auto" w:fill="FFFFFF"/>
        </w:rPr>
        <w:t>convocar</w:t>
      </w:r>
      <w:proofErr w:type="gramEnd"/>
      <w:r w:rsidRPr="00687504">
        <w:rPr>
          <w:rFonts w:ascii="Arial" w:hAnsi="Arial" w:cs="Arial"/>
          <w:sz w:val="24"/>
          <w:szCs w:val="24"/>
          <w:shd w:val="clear" w:color="auto" w:fill="FFFFFF"/>
        </w:rPr>
        <w:t xml:space="preserve"> os demais fornecedores para assegurar igual oportunidade de negociação.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Parágrafo único. Não havendo êxito nas negociações, o órgão gerenciador deverá proceder à revogação da ata de registro de preços, adotando as medidas cabíveis para obtenção da contratação mais vantajosa.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lastRenderedPageBreak/>
        <w:t xml:space="preserve">Art. 20 - O registro do fornecedor será cancelado quando: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 – descumprir as condições da ata de registro de preços;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 – não retirar a nota de empenho ou instrumento equivalente no prazo estabelecido pela Administração, sem justificativa aceitável; </w:t>
      </w:r>
    </w:p>
    <w:p w:rsidR="00A12A5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III – não aceitar reduzir o seu preço registrado, na hipótese deste se tornar superior àqueles praticados no mercado</w:t>
      </w:r>
      <w:r w:rsidR="00347A6A">
        <w:rPr>
          <w:rFonts w:ascii="Arial" w:hAnsi="Arial" w:cs="Arial"/>
          <w:sz w:val="24"/>
          <w:szCs w:val="24"/>
          <w:shd w:val="clear" w:color="auto" w:fill="FFFFFF"/>
        </w:rPr>
        <w:t xml:space="preserve">, </w:t>
      </w:r>
      <w:r w:rsidRPr="00687504">
        <w:rPr>
          <w:rFonts w:ascii="Arial" w:hAnsi="Arial" w:cs="Arial"/>
          <w:sz w:val="24"/>
          <w:szCs w:val="24"/>
          <w:shd w:val="clear" w:color="auto" w:fill="FFFFFF"/>
        </w:rPr>
        <w:t xml:space="preserve">ou sofrer sanção prevista nos incisos III ou IV do caput do art. 87 da Lei 8.666/93, ou no art. 7º da Lei 10.520/02.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Parágrafo único. O cancelamento de registros nas hipóteses previstas nos incisos I, II e IV do caput deste artigo é formalizado por despacho do órgão gerenciador, assegurado o contraditório e a ampla defesa. </w:t>
      </w:r>
    </w:p>
    <w:p w:rsidR="00A12A5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21 - O cancelamento do registro de preços pode ocorrer por fato superveniente, decorrente de caso fortuito ou força maior, que prejudique o cumprimento da ata, devidamente comprovados e justificados: </w:t>
      </w:r>
    </w:p>
    <w:p w:rsidR="00A12A54"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 – por razão de interesse público; ou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II – a pedido do fornecedor.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22 - Desde que devidamente justificada a vantagem, a ata de registro de preços, durante sua vigência, pode ser utilizada por qualquer órgão ou entidade da administração pública municipal que não tenha participado do certame licitatório, mediante anuência do órgão gerenciador.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1º - Os órgãos e entidades que não participaram do registro de preços, quando desejarem fazer uso da ata de registro de preços, devem consultar o órgão gerenciador da ata para manifestação sobre a possibilidade de adesão.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2º - Cabe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3º - As aquisições ou contratações adicionais a que se refere este artigo não podem exceder, por órgão ou entidade, a 100% (cem por cento) dos quantitativos dos itens do instrumento convocatório e registrados na ata de registro de preços para o órgão gerenciador e órgãos participantes.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4º - O </w:t>
      </w:r>
      <w:r w:rsidR="009B2311">
        <w:rPr>
          <w:rFonts w:ascii="Arial" w:hAnsi="Arial" w:cs="Arial"/>
          <w:sz w:val="24"/>
          <w:szCs w:val="24"/>
          <w:shd w:val="clear" w:color="auto" w:fill="FFFFFF"/>
        </w:rPr>
        <w:t>ato</w:t>
      </w:r>
      <w:r w:rsidRPr="00687504">
        <w:rPr>
          <w:rFonts w:ascii="Arial" w:hAnsi="Arial" w:cs="Arial"/>
          <w:sz w:val="24"/>
          <w:szCs w:val="24"/>
          <w:shd w:val="clear" w:color="auto" w:fill="FFFFFF"/>
        </w:rPr>
        <w:t xml:space="preserve"> convocatório deverá prever que o quantitativo decorrente das adesões à ata de registro de preços não poderá exceder, </w:t>
      </w:r>
      <w:bookmarkStart w:id="0" w:name="_GoBack"/>
      <w:bookmarkEnd w:id="0"/>
      <w:r w:rsidRPr="00687504">
        <w:rPr>
          <w:rFonts w:ascii="Arial" w:hAnsi="Arial" w:cs="Arial"/>
          <w:sz w:val="24"/>
          <w:szCs w:val="24"/>
          <w:shd w:val="clear" w:color="auto" w:fill="FFFFFF"/>
        </w:rPr>
        <w:t xml:space="preserve">ao quíntuplo do quantitativo de cada item registrado na ata de registro de preços para o órgão gerenciador e órgãos participantes, independentemente do número de órgãos não participantes que aderirem.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5º - O órgão gerenciador só pode autorizar adesão à ata após a primeira aquisição ou contratação por órgão integrante da ata, exceto quando, justificadamente, não houver previsão no edital para aquisição ou contratação pelo órgão gerenciador.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6º - Após a autorização do órgão gerenciador, o órgão não participante deverá efetivar a aquisição ou contratação solicitada em até noventa dias, observado o prazo de vigência da ata.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lastRenderedPageBreak/>
        <w:t xml:space="preserve">§ 7º -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8º - Os órgãos da administração direta e indireta do município de </w:t>
      </w:r>
      <w:r w:rsidR="006F1406">
        <w:rPr>
          <w:rFonts w:ascii="Arial" w:hAnsi="Arial" w:cs="Arial"/>
          <w:sz w:val="24"/>
          <w:szCs w:val="24"/>
          <w:shd w:val="clear" w:color="auto" w:fill="FFFFFF"/>
        </w:rPr>
        <w:t>Timbó Grande</w:t>
      </w:r>
      <w:r w:rsidRPr="00687504">
        <w:rPr>
          <w:rFonts w:ascii="Arial" w:hAnsi="Arial" w:cs="Arial"/>
          <w:sz w:val="24"/>
          <w:szCs w:val="24"/>
          <w:shd w:val="clear" w:color="auto" w:fill="FFFFFF"/>
        </w:rPr>
        <w:t xml:space="preserve"> podem aderir a ata de registro de preços gerenciada por órgão ou entidade municipal, distrital, estadual ou federal, desde que: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I – </w:t>
      </w:r>
      <w:proofErr w:type="gramStart"/>
      <w:r w:rsidRPr="00687504">
        <w:rPr>
          <w:rFonts w:ascii="Arial" w:hAnsi="Arial" w:cs="Arial"/>
          <w:sz w:val="24"/>
          <w:szCs w:val="24"/>
          <w:shd w:val="clear" w:color="auto" w:fill="FFFFFF"/>
        </w:rPr>
        <w:t>as</w:t>
      </w:r>
      <w:proofErr w:type="gramEnd"/>
      <w:r w:rsidRPr="00687504">
        <w:rPr>
          <w:rFonts w:ascii="Arial" w:hAnsi="Arial" w:cs="Arial"/>
          <w:sz w:val="24"/>
          <w:szCs w:val="24"/>
          <w:shd w:val="clear" w:color="auto" w:fill="FFFFFF"/>
        </w:rPr>
        <w:t xml:space="preserve"> publicações relativas aos certames tenham sido realizadas no Diário Oficial do Município</w:t>
      </w:r>
      <w:r w:rsidR="004A1E4E">
        <w:rPr>
          <w:rFonts w:ascii="Arial" w:hAnsi="Arial" w:cs="Arial"/>
          <w:sz w:val="24"/>
          <w:szCs w:val="24"/>
          <w:shd w:val="clear" w:color="auto" w:fill="FFFFFF"/>
        </w:rPr>
        <w:t xml:space="preserve"> – DOM</w:t>
      </w:r>
      <w:r w:rsidRPr="00687504">
        <w:rPr>
          <w:rFonts w:ascii="Arial" w:hAnsi="Arial" w:cs="Arial"/>
          <w:sz w:val="24"/>
          <w:szCs w:val="24"/>
          <w:shd w:val="clear" w:color="auto" w:fill="FFFFFF"/>
        </w:rPr>
        <w:t xml:space="preserve">;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II – todo o procedimento licitatório originário da ata a ser aderida seja verificado, sob os aspectos constitucionais e legais norteadores da administração pública, pela Secretaria de Administração</w:t>
      </w:r>
      <w:r w:rsidR="00A12A54">
        <w:rPr>
          <w:rFonts w:ascii="Arial" w:hAnsi="Arial" w:cs="Arial"/>
          <w:sz w:val="24"/>
          <w:szCs w:val="24"/>
          <w:shd w:val="clear" w:color="auto" w:fill="FFFFFF"/>
        </w:rPr>
        <w:t xml:space="preserve"> e Finanças</w:t>
      </w:r>
      <w:r w:rsidRPr="00687504">
        <w:rPr>
          <w:rFonts w:ascii="Arial" w:hAnsi="Arial" w:cs="Arial"/>
          <w:sz w:val="24"/>
          <w:szCs w:val="24"/>
          <w:shd w:val="clear" w:color="auto" w:fill="FFFFFF"/>
        </w:rPr>
        <w:t xml:space="preserve">, Controle Interno do </w:t>
      </w:r>
      <w:r w:rsidR="00A12A54">
        <w:rPr>
          <w:rFonts w:ascii="Arial" w:hAnsi="Arial" w:cs="Arial"/>
          <w:sz w:val="24"/>
          <w:szCs w:val="24"/>
          <w:shd w:val="clear" w:color="auto" w:fill="FFFFFF"/>
        </w:rPr>
        <w:t>M</w:t>
      </w:r>
      <w:r w:rsidRPr="00687504">
        <w:rPr>
          <w:rFonts w:ascii="Arial" w:hAnsi="Arial" w:cs="Arial"/>
          <w:sz w:val="24"/>
          <w:szCs w:val="24"/>
          <w:shd w:val="clear" w:color="auto" w:fill="FFFFFF"/>
        </w:rPr>
        <w:t xml:space="preserve">unicípio e </w:t>
      </w:r>
      <w:r w:rsidR="00A12A54">
        <w:rPr>
          <w:rFonts w:ascii="Arial" w:hAnsi="Arial" w:cs="Arial"/>
          <w:sz w:val="24"/>
          <w:szCs w:val="24"/>
          <w:shd w:val="clear" w:color="auto" w:fill="FFFFFF"/>
        </w:rPr>
        <w:t xml:space="preserve">Procuradoria-Geral </w:t>
      </w:r>
      <w:r w:rsidRPr="00687504">
        <w:rPr>
          <w:rFonts w:ascii="Arial" w:hAnsi="Arial" w:cs="Arial"/>
          <w:sz w:val="24"/>
          <w:szCs w:val="24"/>
          <w:shd w:val="clear" w:color="auto" w:fill="FFFFFF"/>
        </w:rPr>
        <w:t xml:space="preserve">do Município.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 9º - É facultada aos órgãos ou entidades municipais, distritais ou estaduais a adesão a ata de registro de preços da Administração Pública Municipal de </w:t>
      </w:r>
      <w:r w:rsidR="006F1406">
        <w:rPr>
          <w:rFonts w:ascii="Arial" w:hAnsi="Arial" w:cs="Arial"/>
          <w:sz w:val="24"/>
          <w:szCs w:val="24"/>
          <w:shd w:val="clear" w:color="auto" w:fill="FFFFFF"/>
        </w:rPr>
        <w:t>Timbó Grande</w:t>
      </w:r>
      <w:r w:rsidRPr="00687504">
        <w:rPr>
          <w:rFonts w:ascii="Arial" w:hAnsi="Arial" w:cs="Arial"/>
          <w:sz w:val="24"/>
          <w:szCs w:val="24"/>
          <w:shd w:val="clear" w:color="auto" w:fill="FFFFFF"/>
        </w:rPr>
        <w:t xml:space="preserve">, na forma de suas regulamentações específicas, desde que autorizada pelo órgão gerenciador do município de </w:t>
      </w:r>
      <w:r w:rsidR="006F1406">
        <w:rPr>
          <w:rFonts w:ascii="Arial" w:hAnsi="Arial" w:cs="Arial"/>
          <w:sz w:val="24"/>
          <w:szCs w:val="24"/>
          <w:shd w:val="clear" w:color="auto" w:fill="FFFFFF"/>
        </w:rPr>
        <w:t>Timbó Grande</w:t>
      </w:r>
      <w:r w:rsidRPr="00687504">
        <w:rPr>
          <w:rFonts w:ascii="Arial" w:hAnsi="Arial" w:cs="Arial"/>
          <w:sz w:val="24"/>
          <w:szCs w:val="24"/>
          <w:shd w:val="clear" w:color="auto" w:fill="FFFFFF"/>
        </w:rPr>
        <w:t xml:space="preserve">. </w:t>
      </w:r>
    </w:p>
    <w:p w:rsidR="001B45E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 xml:space="preserve">Art. 23 - A Administração poderá utilizar recursos de tecnologia da informação na operacionalização do disposto neste Decreto e automatizar procedimentos de controle e atribuições dos órgãos gerenciadores e participantes. </w:t>
      </w:r>
    </w:p>
    <w:p w:rsidR="009C5589" w:rsidRDefault="00687504" w:rsidP="00687504">
      <w:pPr>
        <w:spacing w:before="120" w:after="120" w:line="240" w:lineRule="auto"/>
        <w:ind w:firstLine="851"/>
        <w:jc w:val="both"/>
        <w:rPr>
          <w:rFonts w:ascii="Arial" w:hAnsi="Arial" w:cs="Arial"/>
          <w:sz w:val="24"/>
          <w:szCs w:val="24"/>
          <w:shd w:val="clear" w:color="auto" w:fill="FFFFFF"/>
        </w:rPr>
      </w:pPr>
      <w:r w:rsidRPr="00687504">
        <w:rPr>
          <w:rFonts w:ascii="Arial" w:hAnsi="Arial" w:cs="Arial"/>
          <w:sz w:val="24"/>
          <w:szCs w:val="24"/>
          <w:shd w:val="clear" w:color="auto" w:fill="FFFFFF"/>
        </w:rPr>
        <w:t>Art. 24 - Este Decreto entra em vigor na data de sua publicação</w:t>
      </w:r>
      <w:r w:rsidR="00EF1024">
        <w:rPr>
          <w:rFonts w:ascii="Arial" w:hAnsi="Arial" w:cs="Arial"/>
          <w:sz w:val="24"/>
          <w:szCs w:val="24"/>
          <w:shd w:val="clear" w:color="auto" w:fill="FFFFFF"/>
        </w:rPr>
        <w:t xml:space="preserve">, revogadas </w:t>
      </w:r>
      <w:r w:rsidRPr="00687504">
        <w:rPr>
          <w:rFonts w:ascii="Arial" w:hAnsi="Arial" w:cs="Arial"/>
          <w:sz w:val="24"/>
          <w:szCs w:val="24"/>
          <w:shd w:val="clear" w:color="auto" w:fill="FFFFFF"/>
        </w:rPr>
        <w:t xml:space="preserve">as disposições em contrário. </w:t>
      </w:r>
    </w:p>
    <w:p w:rsidR="00434604" w:rsidRPr="00687504" w:rsidRDefault="00687504" w:rsidP="00687504">
      <w:pPr>
        <w:spacing w:before="120" w:after="120" w:line="240" w:lineRule="auto"/>
        <w:ind w:firstLine="851"/>
        <w:jc w:val="both"/>
        <w:rPr>
          <w:rFonts w:ascii="Arial" w:hAnsi="Arial" w:cs="Arial"/>
          <w:sz w:val="24"/>
          <w:szCs w:val="24"/>
        </w:rPr>
      </w:pPr>
      <w:r w:rsidRPr="00687504">
        <w:rPr>
          <w:rFonts w:ascii="Arial" w:hAnsi="Arial" w:cs="Arial"/>
          <w:sz w:val="24"/>
          <w:szCs w:val="24"/>
          <w:shd w:val="clear" w:color="auto" w:fill="FFFFFF"/>
        </w:rPr>
        <w:t>Registre-se</w:t>
      </w:r>
      <w:r w:rsidR="009C5589">
        <w:rPr>
          <w:rFonts w:ascii="Arial" w:hAnsi="Arial" w:cs="Arial"/>
          <w:sz w:val="24"/>
          <w:szCs w:val="24"/>
          <w:shd w:val="clear" w:color="auto" w:fill="FFFFFF"/>
        </w:rPr>
        <w:t xml:space="preserve">. </w:t>
      </w:r>
      <w:r w:rsidRPr="00687504">
        <w:rPr>
          <w:rFonts w:ascii="Arial" w:hAnsi="Arial" w:cs="Arial"/>
          <w:sz w:val="24"/>
          <w:szCs w:val="24"/>
          <w:shd w:val="clear" w:color="auto" w:fill="FFFFFF"/>
        </w:rPr>
        <w:t>Publique-se. </w:t>
      </w:r>
      <w:r w:rsidR="001B45E9">
        <w:rPr>
          <w:rFonts w:ascii="Arial" w:hAnsi="Arial" w:cs="Arial"/>
          <w:sz w:val="24"/>
          <w:szCs w:val="24"/>
          <w:shd w:val="clear" w:color="auto" w:fill="FFFFFF"/>
        </w:rPr>
        <w:t>C</w:t>
      </w:r>
      <w:r w:rsidR="00434604" w:rsidRPr="00687504">
        <w:rPr>
          <w:rFonts w:ascii="Arial" w:hAnsi="Arial" w:cs="Arial"/>
          <w:sz w:val="24"/>
          <w:szCs w:val="24"/>
        </w:rPr>
        <w:t>umpra-se.</w:t>
      </w:r>
    </w:p>
    <w:p w:rsidR="00434604" w:rsidRPr="00687504" w:rsidRDefault="00434604" w:rsidP="00687504">
      <w:pPr>
        <w:spacing w:before="120" w:after="120" w:line="240" w:lineRule="auto"/>
        <w:ind w:firstLine="851"/>
        <w:jc w:val="both"/>
        <w:rPr>
          <w:rFonts w:ascii="Arial" w:hAnsi="Arial" w:cs="Arial"/>
          <w:sz w:val="24"/>
          <w:szCs w:val="24"/>
        </w:rPr>
      </w:pPr>
      <w:r w:rsidRPr="00687504">
        <w:rPr>
          <w:rFonts w:ascii="Arial" w:hAnsi="Arial" w:cs="Arial"/>
          <w:sz w:val="24"/>
          <w:szCs w:val="24"/>
        </w:rPr>
        <w:t xml:space="preserve">Timbó Grande/SC, </w:t>
      </w:r>
      <w:r w:rsidR="00B8329E" w:rsidRPr="00687504">
        <w:rPr>
          <w:rFonts w:ascii="Arial" w:hAnsi="Arial" w:cs="Arial"/>
          <w:sz w:val="24"/>
          <w:szCs w:val="24"/>
        </w:rPr>
        <w:t xml:space="preserve">02 de setembro </w:t>
      </w:r>
      <w:r w:rsidR="00924EDC" w:rsidRPr="00687504">
        <w:rPr>
          <w:rFonts w:ascii="Arial" w:hAnsi="Arial" w:cs="Arial"/>
          <w:sz w:val="24"/>
          <w:szCs w:val="24"/>
        </w:rPr>
        <w:t>de 2019</w:t>
      </w:r>
      <w:r w:rsidRPr="00687504">
        <w:rPr>
          <w:rFonts w:ascii="Arial" w:hAnsi="Arial" w:cs="Arial"/>
          <w:sz w:val="24"/>
          <w:szCs w:val="24"/>
        </w:rPr>
        <w:t>.</w:t>
      </w:r>
    </w:p>
    <w:p w:rsidR="00434604" w:rsidRPr="00687504" w:rsidRDefault="00434604" w:rsidP="00687504">
      <w:pPr>
        <w:spacing w:before="120" w:after="120" w:line="240" w:lineRule="auto"/>
        <w:jc w:val="center"/>
        <w:rPr>
          <w:rFonts w:ascii="Arial" w:hAnsi="Arial" w:cs="Arial"/>
          <w:b/>
          <w:noProof/>
          <w:sz w:val="24"/>
          <w:szCs w:val="24"/>
          <w:lang w:eastAsia="pt-BR"/>
        </w:rPr>
      </w:pPr>
    </w:p>
    <w:p w:rsidR="00F422E4" w:rsidRPr="00687504" w:rsidRDefault="00F422E4" w:rsidP="00687504">
      <w:pPr>
        <w:spacing w:before="120" w:after="120" w:line="240" w:lineRule="auto"/>
        <w:jc w:val="center"/>
        <w:rPr>
          <w:rFonts w:ascii="Arial" w:hAnsi="Arial" w:cs="Arial"/>
          <w:b/>
          <w:noProof/>
          <w:sz w:val="24"/>
          <w:szCs w:val="24"/>
          <w:lang w:eastAsia="pt-BR"/>
        </w:rPr>
      </w:pPr>
    </w:p>
    <w:p w:rsidR="00AD5CBE" w:rsidRPr="00687504" w:rsidRDefault="00AD5CBE" w:rsidP="00687504">
      <w:pPr>
        <w:spacing w:before="120" w:after="120" w:line="240" w:lineRule="auto"/>
        <w:jc w:val="center"/>
        <w:rPr>
          <w:rFonts w:ascii="Arial" w:hAnsi="Arial" w:cs="Arial"/>
          <w:b/>
          <w:noProof/>
          <w:sz w:val="24"/>
          <w:szCs w:val="24"/>
          <w:lang w:eastAsia="pt-BR"/>
        </w:rPr>
      </w:pPr>
    </w:p>
    <w:p w:rsidR="00434604" w:rsidRPr="00687504" w:rsidRDefault="009344D4" w:rsidP="00687504">
      <w:pPr>
        <w:spacing w:before="120" w:after="120" w:line="240" w:lineRule="auto"/>
        <w:jc w:val="center"/>
        <w:rPr>
          <w:rFonts w:ascii="Arial" w:hAnsi="Arial" w:cs="Arial"/>
          <w:b/>
          <w:caps/>
          <w:sz w:val="24"/>
          <w:szCs w:val="24"/>
        </w:rPr>
      </w:pPr>
      <w:r w:rsidRPr="00687504">
        <w:rPr>
          <w:rFonts w:ascii="Arial" w:hAnsi="Arial" w:cs="Arial"/>
          <w:b/>
          <w:caps/>
          <w:sz w:val="24"/>
          <w:szCs w:val="24"/>
        </w:rPr>
        <w:t>ARI JOSÉ GALESKI</w:t>
      </w:r>
      <w:r w:rsidR="009C5589">
        <w:rPr>
          <w:rFonts w:ascii="Arial" w:hAnsi="Arial" w:cs="Arial"/>
          <w:b/>
          <w:caps/>
          <w:sz w:val="24"/>
          <w:szCs w:val="24"/>
        </w:rPr>
        <w:br/>
      </w:r>
      <w:r w:rsidR="00434604" w:rsidRPr="00687504">
        <w:rPr>
          <w:rFonts w:ascii="Arial" w:hAnsi="Arial" w:cs="Arial"/>
          <w:b/>
          <w:caps/>
          <w:sz w:val="24"/>
          <w:szCs w:val="24"/>
        </w:rPr>
        <w:t>Prefeito Municipal</w:t>
      </w:r>
    </w:p>
    <w:p w:rsidR="00434604" w:rsidRPr="00687504" w:rsidRDefault="00434604" w:rsidP="00687504">
      <w:pPr>
        <w:spacing w:before="120" w:after="120" w:line="240" w:lineRule="auto"/>
        <w:jc w:val="center"/>
        <w:rPr>
          <w:rFonts w:ascii="Arial" w:hAnsi="Arial" w:cs="Arial"/>
          <w:b/>
          <w:sz w:val="24"/>
          <w:szCs w:val="24"/>
        </w:rPr>
      </w:pPr>
    </w:p>
    <w:p w:rsidR="00434604" w:rsidRPr="009C5589" w:rsidRDefault="00434604" w:rsidP="009C5589">
      <w:pPr>
        <w:spacing w:before="120" w:after="120" w:line="240" w:lineRule="auto"/>
        <w:ind w:right="-2"/>
        <w:jc w:val="center"/>
        <w:rPr>
          <w:rFonts w:ascii="Arial" w:hAnsi="Arial" w:cs="Arial"/>
          <w:sz w:val="20"/>
          <w:szCs w:val="20"/>
        </w:rPr>
      </w:pPr>
      <w:r w:rsidRPr="009C5589">
        <w:rPr>
          <w:rFonts w:ascii="Arial" w:hAnsi="Arial" w:cs="Arial"/>
          <w:sz w:val="20"/>
          <w:szCs w:val="20"/>
        </w:rPr>
        <w:t xml:space="preserve">Este Decreto foi publicado no Mural da Prefeitura Municipal de Timbó Grande em </w:t>
      </w:r>
      <w:r w:rsidR="00B8329E" w:rsidRPr="009C5589">
        <w:rPr>
          <w:rFonts w:ascii="Arial" w:hAnsi="Arial" w:cs="Arial"/>
          <w:sz w:val="20"/>
          <w:szCs w:val="20"/>
        </w:rPr>
        <w:t xml:space="preserve">02 de setembro </w:t>
      </w:r>
      <w:r w:rsidR="00924EDC" w:rsidRPr="009C5589">
        <w:rPr>
          <w:rFonts w:ascii="Arial" w:hAnsi="Arial" w:cs="Arial"/>
          <w:sz w:val="20"/>
          <w:szCs w:val="20"/>
        </w:rPr>
        <w:t>de 2019.</w:t>
      </w:r>
      <w:r w:rsidR="00924EDC" w:rsidRPr="009C5589">
        <w:rPr>
          <w:rFonts w:ascii="Arial" w:hAnsi="Arial" w:cs="Arial"/>
          <w:sz w:val="20"/>
          <w:szCs w:val="20"/>
        </w:rPr>
        <w:br/>
      </w:r>
    </w:p>
    <w:p w:rsidR="00AD5CBE" w:rsidRPr="00687504" w:rsidRDefault="00AD5CBE" w:rsidP="00687504">
      <w:pPr>
        <w:spacing w:before="120" w:after="120" w:line="240" w:lineRule="auto"/>
        <w:ind w:right="-2"/>
        <w:jc w:val="center"/>
        <w:rPr>
          <w:rFonts w:ascii="Arial" w:hAnsi="Arial" w:cs="Arial"/>
          <w:b/>
          <w:caps/>
          <w:sz w:val="24"/>
          <w:szCs w:val="24"/>
        </w:rPr>
      </w:pPr>
    </w:p>
    <w:p w:rsidR="00AD5CBE" w:rsidRPr="00687504" w:rsidRDefault="00AD5CBE" w:rsidP="00687504">
      <w:pPr>
        <w:spacing w:before="120" w:after="120" w:line="240" w:lineRule="auto"/>
        <w:ind w:right="-2"/>
        <w:jc w:val="center"/>
        <w:rPr>
          <w:rFonts w:ascii="Arial" w:hAnsi="Arial" w:cs="Arial"/>
          <w:b/>
          <w:caps/>
          <w:sz w:val="24"/>
          <w:szCs w:val="24"/>
        </w:rPr>
      </w:pPr>
    </w:p>
    <w:p w:rsidR="00434604" w:rsidRPr="00687504" w:rsidRDefault="00434604" w:rsidP="00687504">
      <w:pPr>
        <w:spacing w:before="120" w:after="120" w:line="240" w:lineRule="auto"/>
        <w:ind w:right="-2"/>
        <w:jc w:val="center"/>
        <w:rPr>
          <w:rFonts w:ascii="Arial" w:hAnsi="Arial" w:cs="Arial"/>
          <w:sz w:val="24"/>
          <w:szCs w:val="24"/>
        </w:rPr>
      </w:pPr>
      <w:r w:rsidRPr="00687504">
        <w:rPr>
          <w:rFonts w:ascii="Arial" w:hAnsi="Arial" w:cs="Arial"/>
          <w:b/>
          <w:caps/>
          <w:sz w:val="24"/>
          <w:szCs w:val="24"/>
        </w:rPr>
        <w:t>Evandro Carlos de Medeiros</w:t>
      </w:r>
      <w:r w:rsidRPr="00687504">
        <w:rPr>
          <w:rFonts w:ascii="Arial" w:hAnsi="Arial" w:cs="Arial"/>
          <w:b/>
          <w:caps/>
          <w:sz w:val="24"/>
          <w:szCs w:val="24"/>
        </w:rPr>
        <w:br/>
        <w:t>Secretário de Administração e Finanças</w:t>
      </w:r>
    </w:p>
    <w:sectPr w:rsidR="00434604" w:rsidRPr="00687504"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E1" w:rsidRDefault="00F450E1" w:rsidP="00E007F4">
      <w:pPr>
        <w:spacing w:after="0" w:line="240" w:lineRule="auto"/>
      </w:pPr>
      <w:r>
        <w:separator/>
      </w:r>
    </w:p>
  </w:endnote>
  <w:endnote w:type="continuationSeparator" w:id="0">
    <w:p w:rsidR="00F450E1" w:rsidRDefault="00F450E1"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2F0B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CF4FBEF"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E1" w:rsidRDefault="00F450E1" w:rsidP="00E007F4">
      <w:pPr>
        <w:spacing w:after="0" w:line="240" w:lineRule="auto"/>
      </w:pPr>
      <w:r>
        <w:separator/>
      </w:r>
    </w:p>
  </w:footnote>
  <w:footnote w:type="continuationSeparator" w:id="0">
    <w:p w:rsidR="00F450E1" w:rsidRDefault="00F450E1" w:rsidP="00E0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2F0B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9B2311" w:rsidRPr="009B2311">
                            <w:rPr>
                              <w:rFonts w:ascii="Swis721 Hv BT" w:eastAsiaTheme="majorEastAsia" w:hAnsi="Swis721 Hv BT" w:cstheme="majorBidi"/>
                              <w:noProof/>
                              <w:sz w:val="16"/>
                              <w:szCs w:val="16"/>
                            </w:rPr>
                            <w:t>8</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9B2311" w:rsidRPr="009B2311">
                      <w:rPr>
                        <w:rFonts w:ascii="Swis721 Hv BT" w:eastAsiaTheme="majorEastAsia" w:hAnsi="Swis721 Hv BT" w:cstheme="majorBidi"/>
                        <w:noProof/>
                        <w:sz w:val="16"/>
                        <w:szCs w:val="16"/>
                      </w:rPr>
                      <w:t>8</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2D1DF0"/>
    <w:multiLevelType w:val="hybridMultilevel"/>
    <w:tmpl w:val="62F611BC"/>
    <w:lvl w:ilvl="0" w:tplc="A0A42E2A">
      <w:numFmt w:val="bullet"/>
      <w:lvlText w:val=""/>
      <w:lvlJc w:val="left"/>
      <w:pPr>
        <w:ind w:left="1211" w:hanging="360"/>
      </w:pPr>
      <w:rPr>
        <w:rFonts w:ascii="Symbol" w:eastAsia="Times New Roman" w:hAnsi="Symbol" w:cs="Helvetica"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multilevel"/>
    <w:tmpl w:val="92487F70"/>
    <w:lvl w:ilvl="0">
      <w:start w:val="1"/>
      <w:numFmt w:val="decimal"/>
      <w:lvlText w:val="%1."/>
      <w:lvlJc w:val="left"/>
      <w:pPr>
        <w:ind w:left="1211"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0B82DD2"/>
    <w:multiLevelType w:val="hybridMultilevel"/>
    <w:tmpl w:val="F8A0BC28"/>
    <w:lvl w:ilvl="0" w:tplc="04160005">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6"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371D049E"/>
    <w:multiLevelType w:val="hybridMultilevel"/>
    <w:tmpl w:val="4ECC720C"/>
    <w:lvl w:ilvl="0" w:tplc="7726795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1"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4"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30075E0"/>
    <w:multiLevelType w:val="hybridMultilevel"/>
    <w:tmpl w:val="A19A1C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3"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15:restartNumberingAfterBreak="0">
    <w:nsid w:val="69301BB4"/>
    <w:multiLevelType w:val="hybridMultilevel"/>
    <w:tmpl w:val="E83041DA"/>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6"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0"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1"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21"/>
  </w:num>
  <w:num w:numId="2">
    <w:abstractNumId w:val="33"/>
  </w:num>
  <w:num w:numId="3">
    <w:abstractNumId w:val="28"/>
  </w:num>
  <w:num w:numId="4">
    <w:abstractNumId w:val="31"/>
  </w:num>
  <w:num w:numId="5">
    <w:abstractNumId w:val="14"/>
  </w:num>
  <w:num w:numId="6">
    <w:abstractNumId w:val="23"/>
  </w:num>
  <w:num w:numId="7">
    <w:abstractNumId w:val="30"/>
  </w:num>
  <w:num w:numId="8">
    <w:abstractNumId w:val="39"/>
  </w:num>
  <w:num w:numId="9">
    <w:abstractNumId w:val="5"/>
  </w:num>
  <w:num w:numId="10">
    <w:abstractNumId w:val="12"/>
  </w:num>
  <w:num w:numId="11">
    <w:abstractNumId w:val="29"/>
  </w:num>
  <w:num w:numId="12">
    <w:abstractNumId w:val="7"/>
  </w:num>
  <w:num w:numId="13">
    <w:abstractNumId w:val="24"/>
  </w:num>
  <w:num w:numId="14">
    <w:abstractNumId w:val="38"/>
  </w:num>
  <w:num w:numId="15">
    <w:abstractNumId w:val="18"/>
  </w:num>
  <w:num w:numId="16">
    <w:abstractNumId w:val="36"/>
  </w:num>
  <w:num w:numId="17">
    <w:abstractNumId w:val="4"/>
  </w:num>
  <w:num w:numId="18">
    <w:abstractNumId w:val="40"/>
  </w:num>
  <w:num w:numId="19">
    <w:abstractNumId w:val="41"/>
  </w:num>
  <w:num w:numId="20">
    <w:abstractNumId w:val="32"/>
  </w:num>
  <w:num w:numId="21">
    <w:abstractNumId w:val="8"/>
  </w:num>
  <w:num w:numId="22">
    <w:abstractNumId w:val="8"/>
    <w:lvlOverride w:ilvl="0">
      <w:startOverride w:val="1"/>
    </w:lvlOverride>
  </w:num>
  <w:num w:numId="23">
    <w:abstractNumId w:val="25"/>
  </w:num>
  <w:num w:numId="2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2"/>
  </w:num>
  <w:num w:numId="28">
    <w:abstractNumId w:val="6"/>
  </w:num>
  <w:num w:numId="29">
    <w:abstractNumId w:val="34"/>
  </w:num>
  <w:num w:numId="30">
    <w:abstractNumId w:val="20"/>
  </w:num>
  <w:num w:numId="31">
    <w:abstractNumId w:val="16"/>
  </w:num>
  <w:num w:numId="32">
    <w:abstractNumId w:val="9"/>
  </w:num>
  <w:num w:numId="33">
    <w:abstractNumId w:val="11"/>
  </w:num>
  <w:num w:numId="34">
    <w:abstractNumId w:val="26"/>
  </w:num>
  <w:num w:numId="35">
    <w:abstractNumId w:val="22"/>
  </w:num>
  <w:num w:numId="36">
    <w:abstractNumId w:val="17"/>
  </w:num>
  <w:num w:numId="37">
    <w:abstractNumId w:val="37"/>
  </w:num>
  <w:num w:numId="38">
    <w:abstractNumId w:val="19"/>
  </w:num>
  <w:num w:numId="39">
    <w:abstractNumId w:val="35"/>
  </w:num>
  <w:num w:numId="40">
    <w:abstractNumId w:val="27"/>
  </w:num>
  <w:num w:numId="41">
    <w:abstractNumId w:val="1"/>
  </w:num>
  <w:num w:numId="42">
    <w:abstractNumId w:val="1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54CE"/>
    <w:rsid w:val="00005D1C"/>
    <w:rsid w:val="00011CB7"/>
    <w:rsid w:val="000231DA"/>
    <w:rsid w:val="000232DC"/>
    <w:rsid w:val="000237A2"/>
    <w:rsid w:val="000303CC"/>
    <w:rsid w:val="00030BFC"/>
    <w:rsid w:val="00034FAF"/>
    <w:rsid w:val="00035D4C"/>
    <w:rsid w:val="00041D34"/>
    <w:rsid w:val="00042F72"/>
    <w:rsid w:val="000445E6"/>
    <w:rsid w:val="00044BD3"/>
    <w:rsid w:val="0005012E"/>
    <w:rsid w:val="0005056E"/>
    <w:rsid w:val="00056144"/>
    <w:rsid w:val="000602B2"/>
    <w:rsid w:val="000609BF"/>
    <w:rsid w:val="000621BE"/>
    <w:rsid w:val="0006662B"/>
    <w:rsid w:val="00070DC6"/>
    <w:rsid w:val="00071349"/>
    <w:rsid w:val="000743A3"/>
    <w:rsid w:val="00087A8C"/>
    <w:rsid w:val="00090B90"/>
    <w:rsid w:val="00091319"/>
    <w:rsid w:val="000914C4"/>
    <w:rsid w:val="0009157A"/>
    <w:rsid w:val="00093203"/>
    <w:rsid w:val="0009322C"/>
    <w:rsid w:val="00094363"/>
    <w:rsid w:val="0009484F"/>
    <w:rsid w:val="00096DB4"/>
    <w:rsid w:val="000A22C6"/>
    <w:rsid w:val="000A555D"/>
    <w:rsid w:val="000A60DA"/>
    <w:rsid w:val="000B5E39"/>
    <w:rsid w:val="000C2F1E"/>
    <w:rsid w:val="000D25E2"/>
    <w:rsid w:val="000D532A"/>
    <w:rsid w:val="000D7CEE"/>
    <w:rsid w:val="000E1124"/>
    <w:rsid w:val="000F3963"/>
    <w:rsid w:val="000F4FE2"/>
    <w:rsid w:val="0010361F"/>
    <w:rsid w:val="00104BB8"/>
    <w:rsid w:val="00107EE6"/>
    <w:rsid w:val="001103BB"/>
    <w:rsid w:val="00112FDC"/>
    <w:rsid w:val="00116616"/>
    <w:rsid w:val="0012076F"/>
    <w:rsid w:val="001217B6"/>
    <w:rsid w:val="00130D26"/>
    <w:rsid w:val="00134769"/>
    <w:rsid w:val="00142CD2"/>
    <w:rsid w:val="00151345"/>
    <w:rsid w:val="00157A83"/>
    <w:rsid w:val="00157B05"/>
    <w:rsid w:val="00161772"/>
    <w:rsid w:val="00161D16"/>
    <w:rsid w:val="00171C49"/>
    <w:rsid w:val="0017544E"/>
    <w:rsid w:val="0018360C"/>
    <w:rsid w:val="00183C7E"/>
    <w:rsid w:val="0018544A"/>
    <w:rsid w:val="00186474"/>
    <w:rsid w:val="001A5676"/>
    <w:rsid w:val="001A6044"/>
    <w:rsid w:val="001B0832"/>
    <w:rsid w:val="001B45E9"/>
    <w:rsid w:val="001C04FB"/>
    <w:rsid w:val="001C0537"/>
    <w:rsid w:val="001D54B1"/>
    <w:rsid w:val="001E243E"/>
    <w:rsid w:val="001E33E3"/>
    <w:rsid w:val="001E42A4"/>
    <w:rsid w:val="001F315E"/>
    <w:rsid w:val="001F43BC"/>
    <w:rsid w:val="00207836"/>
    <w:rsid w:val="002135A0"/>
    <w:rsid w:val="00220064"/>
    <w:rsid w:val="0022414E"/>
    <w:rsid w:val="00230409"/>
    <w:rsid w:val="002307C3"/>
    <w:rsid w:val="00231B9C"/>
    <w:rsid w:val="00233221"/>
    <w:rsid w:val="00240115"/>
    <w:rsid w:val="0024366A"/>
    <w:rsid w:val="002468D5"/>
    <w:rsid w:val="0024721D"/>
    <w:rsid w:val="002614EA"/>
    <w:rsid w:val="002651BC"/>
    <w:rsid w:val="00266EAE"/>
    <w:rsid w:val="00270D7D"/>
    <w:rsid w:val="00273185"/>
    <w:rsid w:val="00291076"/>
    <w:rsid w:val="002922C4"/>
    <w:rsid w:val="002941DE"/>
    <w:rsid w:val="00297BFE"/>
    <w:rsid w:val="002A2F92"/>
    <w:rsid w:val="002A7A8A"/>
    <w:rsid w:val="002B6504"/>
    <w:rsid w:val="002B7C7E"/>
    <w:rsid w:val="002C44BA"/>
    <w:rsid w:val="002C52B4"/>
    <w:rsid w:val="002C6D53"/>
    <w:rsid w:val="002D00F3"/>
    <w:rsid w:val="002D2D8F"/>
    <w:rsid w:val="002D5C60"/>
    <w:rsid w:val="002E4E22"/>
    <w:rsid w:val="002F0BA0"/>
    <w:rsid w:val="002F0F16"/>
    <w:rsid w:val="002F26B8"/>
    <w:rsid w:val="002F2F68"/>
    <w:rsid w:val="002F764E"/>
    <w:rsid w:val="003016EF"/>
    <w:rsid w:val="0030416D"/>
    <w:rsid w:val="00306F39"/>
    <w:rsid w:val="003118E6"/>
    <w:rsid w:val="0031504C"/>
    <w:rsid w:val="003247C2"/>
    <w:rsid w:val="003250D3"/>
    <w:rsid w:val="00333FFD"/>
    <w:rsid w:val="0033573E"/>
    <w:rsid w:val="00341D31"/>
    <w:rsid w:val="0034604A"/>
    <w:rsid w:val="00347A6A"/>
    <w:rsid w:val="00354E71"/>
    <w:rsid w:val="00362D04"/>
    <w:rsid w:val="00367354"/>
    <w:rsid w:val="0037020C"/>
    <w:rsid w:val="0037297E"/>
    <w:rsid w:val="003734C4"/>
    <w:rsid w:val="003811DF"/>
    <w:rsid w:val="003830A6"/>
    <w:rsid w:val="00387707"/>
    <w:rsid w:val="00394AC3"/>
    <w:rsid w:val="00396077"/>
    <w:rsid w:val="003A1BE1"/>
    <w:rsid w:val="003A6DA5"/>
    <w:rsid w:val="003B1108"/>
    <w:rsid w:val="003C20AB"/>
    <w:rsid w:val="003C4AB4"/>
    <w:rsid w:val="003C5532"/>
    <w:rsid w:val="003E0B70"/>
    <w:rsid w:val="003E1CC4"/>
    <w:rsid w:val="003E482A"/>
    <w:rsid w:val="003F5580"/>
    <w:rsid w:val="00403706"/>
    <w:rsid w:val="00404732"/>
    <w:rsid w:val="00411FA2"/>
    <w:rsid w:val="00425908"/>
    <w:rsid w:val="00430A6D"/>
    <w:rsid w:val="00430B79"/>
    <w:rsid w:val="004331B5"/>
    <w:rsid w:val="004342C9"/>
    <w:rsid w:val="00434604"/>
    <w:rsid w:val="00436F4F"/>
    <w:rsid w:val="00440BD8"/>
    <w:rsid w:val="004452C7"/>
    <w:rsid w:val="00452576"/>
    <w:rsid w:val="00460C23"/>
    <w:rsid w:val="00464616"/>
    <w:rsid w:val="004657B7"/>
    <w:rsid w:val="00465B56"/>
    <w:rsid w:val="0046721E"/>
    <w:rsid w:val="00486021"/>
    <w:rsid w:val="00487D10"/>
    <w:rsid w:val="00496210"/>
    <w:rsid w:val="004A13C7"/>
    <w:rsid w:val="004A1E4E"/>
    <w:rsid w:val="004A6D42"/>
    <w:rsid w:val="004B0428"/>
    <w:rsid w:val="004B176A"/>
    <w:rsid w:val="004B482E"/>
    <w:rsid w:val="004B7308"/>
    <w:rsid w:val="004C41A8"/>
    <w:rsid w:val="004C7F57"/>
    <w:rsid w:val="004D1974"/>
    <w:rsid w:val="004D69A3"/>
    <w:rsid w:val="004D7F76"/>
    <w:rsid w:val="004E6E2D"/>
    <w:rsid w:val="004F0206"/>
    <w:rsid w:val="004F29F8"/>
    <w:rsid w:val="004F3E6A"/>
    <w:rsid w:val="004F449E"/>
    <w:rsid w:val="005007F7"/>
    <w:rsid w:val="0050456A"/>
    <w:rsid w:val="00506F5A"/>
    <w:rsid w:val="00507102"/>
    <w:rsid w:val="00507C5A"/>
    <w:rsid w:val="0051032A"/>
    <w:rsid w:val="00510CFE"/>
    <w:rsid w:val="00514343"/>
    <w:rsid w:val="00514DEB"/>
    <w:rsid w:val="0051760F"/>
    <w:rsid w:val="00525A5C"/>
    <w:rsid w:val="0054019C"/>
    <w:rsid w:val="00544EFD"/>
    <w:rsid w:val="00546345"/>
    <w:rsid w:val="0054785F"/>
    <w:rsid w:val="00550C8D"/>
    <w:rsid w:val="005563F2"/>
    <w:rsid w:val="005621B9"/>
    <w:rsid w:val="00570145"/>
    <w:rsid w:val="00570C42"/>
    <w:rsid w:val="00570F97"/>
    <w:rsid w:val="005747B4"/>
    <w:rsid w:val="00582B05"/>
    <w:rsid w:val="0058565C"/>
    <w:rsid w:val="005B4707"/>
    <w:rsid w:val="005B4B35"/>
    <w:rsid w:val="005B4E01"/>
    <w:rsid w:val="005C4416"/>
    <w:rsid w:val="005C4E3E"/>
    <w:rsid w:val="005D5428"/>
    <w:rsid w:val="005D6559"/>
    <w:rsid w:val="005E22B9"/>
    <w:rsid w:val="005E43A4"/>
    <w:rsid w:val="005F1B9D"/>
    <w:rsid w:val="005F4A77"/>
    <w:rsid w:val="00606318"/>
    <w:rsid w:val="00607C80"/>
    <w:rsid w:val="00613EE6"/>
    <w:rsid w:val="00615BCD"/>
    <w:rsid w:val="0061660B"/>
    <w:rsid w:val="00622FF2"/>
    <w:rsid w:val="006260D3"/>
    <w:rsid w:val="006264C0"/>
    <w:rsid w:val="006319AA"/>
    <w:rsid w:val="0063748E"/>
    <w:rsid w:val="00641127"/>
    <w:rsid w:val="00641CDC"/>
    <w:rsid w:val="00647772"/>
    <w:rsid w:val="00660141"/>
    <w:rsid w:val="006627E2"/>
    <w:rsid w:val="006719BD"/>
    <w:rsid w:val="00680911"/>
    <w:rsid w:val="00687504"/>
    <w:rsid w:val="00691D59"/>
    <w:rsid w:val="00692FDD"/>
    <w:rsid w:val="006A1D75"/>
    <w:rsid w:val="006A39AB"/>
    <w:rsid w:val="006A6D93"/>
    <w:rsid w:val="006B02F0"/>
    <w:rsid w:val="006B636C"/>
    <w:rsid w:val="006C0715"/>
    <w:rsid w:val="006D14A3"/>
    <w:rsid w:val="006D4F8A"/>
    <w:rsid w:val="006E3C3E"/>
    <w:rsid w:val="006E558F"/>
    <w:rsid w:val="006F1406"/>
    <w:rsid w:val="006F24C9"/>
    <w:rsid w:val="007014F8"/>
    <w:rsid w:val="00702249"/>
    <w:rsid w:val="00712530"/>
    <w:rsid w:val="007143AF"/>
    <w:rsid w:val="007240E7"/>
    <w:rsid w:val="00725EF4"/>
    <w:rsid w:val="00727068"/>
    <w:rsid w:val="0073515B"/>
    <w:rsid w:val="00742244"/>
    <w:rsid w:val="00742606"/>
    <w:rsid w:val="00744251"/>
    <w:rsid w:val="00752C2A"/>
    <w:rsid w:val="00753252"/>
    <w:rsid w:val="00766395"/>
    <w:rsid w:val="00771985"/>
    <w:rsid w:val="00776C65"/>
    <w:rsid w:val="00777781"/>
    <w:rsid w:val="00780037"/>
    <w:rsid w:val="00784A37"/>
    <w:rsid w:val="00793B2D"/>
    <w:rsid w:val="007A0BD2"/>
    <w:rsid w:val="007A306C"/>
    <w:rsid w:val="007A30CD"/>
    <w:rsid w:val="007B099D"/>
    <w:rsid w:val="007B6086"/>
    <w:rsid w:val="007B64CC"/>
    <w:rsid w:val="007C32ED"/>
    <w:rsid w:val="007C44F2"/>
    <w:rsid w:val="007C6A88"/>
    <w:rsid w:val="007C6D06"/>
    <w:rsid w:val="007D1D3B"/>
    <w:rsid w:val="007D3255"/>
    <w:rsid w:val="007D71CD"/>
    <w:rsid w:val="007E53F8"/>
    <w:rsid w:val="007E557C"/>
    <w:rsid w:val="007F571C"/>
    <w:rsid w:val="0080390B"/>
    <w:rsid w:val="00811718"/>
    <w:rsid w:val="00813B66"/>
    <w:rsid w:val="00814FD6"/>
    <w:rsid w:val="00816DC1"/>
    <w:rsid w:val="008215FA"/>
    <w:rsid w:val="008218C8"/>
    <w:rsid w:val="00823DB8"/>
    <w:rsid w:val="00825364"/>
    <w:rsid w:val="00826C6E"/>
    <w:rsid w:val="00831520"/>
    <w:rsid w:val="0083582C"/>
    <w:rsid w:val="0084328D"/>
    <w:rsid w:val="00852E1F"/>
    <w:rsid w:val="00857927"/>
    <w:rsid w:val="00860B22"/>
    <w:rsid w:val="0086393B"/>
    <w:rsid w:val="00863BB0"/>
    <w:rsid w:val="0086546A"/>
    <w:rsid w:val="00866949"/>
    <w:rsid w:val="0087253F"/>
    <w:rsid w:val="00873CAA"/>
    <w:rsid w:val="00875CA7"/>
    <w:rsid w:val="008760CA"/>
    <w:rsid w:val="00886BF2"/>
    <w:rsid w:val="008923E5"/>
    <w:rsid w:val="008954FB"/>
    <w:rsid w:val="00895A59"/>
    <w:rsid w:val="00895B77"/>
    <w:rsid w:val="00895CEC"/>
    <w:rsid w:val="008A51E3"/>
    <w:rsid w:val="008B0C8A"/>
    <w:rsid w:val="008B60A4"/>
    <w:rsid w:val="008B6BDF"/>
    <w:rsid w:val="008C6234"/>
    <w:rsid w:val="008C63C1"/>
    <w:rsid w:val="008D2A74"/>
    <w:rsid w:val="008D4770"/>
    <w:rsid w:val="008E25DA"/>
    <w:rsid w:val="008E29D7"/>
    <w:rsid w:val="008F14AF"/>
    <w:rsid w:val="008F4DE4"/>
    <w:rsid w:val="008F65BF"/>
    <w:rsid w:val="009017A2"/>
    <w:rsid w:val="00904180"/>
    <w:rsid w:val="00906EFD"/>
    <w:rsid w:val="00915E3E"/>
    <w:rsid w:val="009171BB"/>
    <w:rsid w:val="00922C0B"/>
    <w:rsid w:val="00924EDC"/>
    <w:rsid w:val="00927723"/>
    <w:rsid w:val="00931B92"/>
    <w:rsid w:val="009325A3"/>
    <w:rsid w:val="009344D4"/>
    <w:rsid w:val="00934A93"/>
    <w:rsid w:val="0093770B"/>
    <w:rsid w:val="009474A5"/>
    <w:rsid w:val="00955B9B"/>
    <w:rsid w:val="00970D5D"/>
    <w:rsid w:val="009710CB"/>
    <w:rsid w:val="009965E9"/>
    <w:rsid w:val="00996B53"/>
    <w:rsid w:val="00996F40"/>
    <w:rsid w:val="009A25CC"/>
    <w:rsid w:val="009A2D7F"/>
    <w:rsid w:val="009B2311"/>
    <w:rsid w:val="009B27F6"/>
    <w:rsid w:val="009B652C"/>
    <w:rsid w:val="009B7DFC"/>
    <w:rsid w:val="009C225F"/>
    <w:rsid w:val="009C2356"/>
    <w:rsid w:val="009C5589"/>
    <w:rsid w:val="009D3365"/>
    <w:rsid w:val="009E157A"/>
    <w:rsid w:val="009E1D2D"/>
    <w:rsid w:val="009E5DD5"/>
    <w:rsid w:val="009F19E4"/>
    <w:rsid w:val="009F4C02"/>
    <w:rsid w:val="009F7318"/>
    <w:rsid w:val="00A06210"/>
    <w:rsid w:val="00A06453"/>
    <w:rsid w:val="00A12A54"/>
    <w:rsid w:val="00A130C5"/>
    <w:rsid w:val="00A20A33"/>
    <w:rsid w:val="00A2245A"/>
    <w:rsid w:val="00A2316C"/>
    <w:rsid w:val="00A302E2"/>
    <w:rsid w:val="00A36FAC"/>
    <w:rsid w:val="00A373DF"/>
    <w:rsid w:val="00A42760"/>
    <w:rsid w:val="00A43347"/>
    <w:rsid w:val="00A44E65"/>
    <w:rsid w:val="00A525BA"/>
    <w:rsid w:val="00A54C03"/>
    <w:rsid w:val="00A677AC"/>
    <w:rsid w:val="00A748B7"/>
    <w:rsid w:val="00A7566B"/>
    <w:rsid w:val="00A81B8A"/>
    <w:rsid w:val="00A857DA"/>
    <w:rsid w:val="00A858A3"/>
    <w:rsid w:val="00A9134D"/>
    <w:rsid w:val="00A923D4"/>
    <w:rsid w:val="00A96FAE"/>
    <w:rsid w:val="00AA4607"/>
    <w:rsid w:val="00AA5149"/>
    <w:rsid w:val="00AA52DD"/>
    <w:rsid w:val="00AA5C27"/>
    <w:rsid w:val="00AB2E94"/>
    <w:rsid w:val="00AB37F0"/>
    <w:rsid w:val="00AC2CEC"/>
    <w:rsid w:val="00AC4D5A"/>
    <w:rsid w:val="00AD0514"/>
    <w:rsid w:val="00AD0985"/>
    <w:rsid w:val="00AD43E1"/>
    <w:rsid w:val="00AD5CBE"/>
    <w:rsid w:val="00AE52C3"/>
    <w:rsid w:val="00AE58BD"/>
    <w:rsid w:val="00AF284E"/>
    <w:rsid w:val="00B00E18"/>
    <w:rsid w:val="00B0734B"/>
    <w:rsid w:val="00B1379D"/>
    <w:rsid w:val="00B21DE0"/>
    <w:rsid w:val="00B2360D"/>
    <w:rsid w:val="00B25E0D"/>
    <w:rsid w:val="00B27DD6"/>
    <w:rsid w:val="00B3267C"/>
    <w:rsid w:val="00B32E74"/>
    <w:rsid w:val="00B431DF"/>
    <w:rsid w:val="00B62DAA"/>
    <w:rsid w:val="00B62DD6"/>
    <w:rsid w:val="00B663BA"/>
    <w:rsid w:val="00B7164F"/>
    <w:rsid w:val="00B75B38"/>
    <w:rsid w:val="00B8329E"/>
    <w:rsid w:val="00B85AC1"/>
    <w:rsid w:val="00BA1BD1"/>
    <w:rsid w:val="00BA2B3E"/>
    <w:rsid w:val="00BA33A9"/>
    <w:rsid w:val="00BB11DC"/>
    <w:rsid w:val="00BB13CC"/>
    <w:rsid w:val="00BC1A53"/>
    <w:rsid w:val="00BC1E56"/>
    <w:rsid w:val="00BC3B01"/>
    <w:rsid w:val="00BD26D6"/>
    <w:rsid w:val="00BE1DCF"/>
    <w:rsid w:val="00BE2BEB"/>
    <w:rsid w:val="00BE5CFF"/>
    <w:rsid w:val="00BE7913"/>
    <w:rsid w:val="00BF1D11"/>
    <w:rsid w:val="00C02E48"/>
    <w:rsid w:val="00C0302C"/>
    <w:rsid w:val="00C128DF"/>
    <w:rsid w:val="00C2798E"/>
    <w:rsid w:val="00C31980"/>
    <w:rsid w:val="00C332D1"/>
    <w:rsid w:val="00C4671A"/>
    <w:rsid w:val="00C578F5"/>
    <w:rsid w:val="00C640BD"/>
    <w:rsid w:val="00C73515"/>
    <w:rsid w:val="00C766C9"/>
    <w:rsid w:val="00C77493"/>
    <w:rsid w:val="00C8021B"/>
    <w:rsid w:val="00C82A83"/>
    <w:rsid w:val="00C85969"/>
    <w:rsid w:val="00C94A55"/>
    <w:rsid w:val="00C966BB"/>
    <w:rsid w:val="00C978B7"/>
    <w:rsid w:val="00CA1CEC"/>
    <w:rsid w:val="00CA1EAF"/>
    <w:rsid w:val="00CA7E29"/>
    <w:rsid w:val="00CC00F4"/>
    <w:rsid w:val="00CC0854"/>
    <w:rsid w:val="00CC4115"/>
    <w:rsid w:val="00CD7119"/>
    <w:rsid w:val="00CD7CAA"/>
    <w:rsid w:val="00CD7EDB"/>
    <w:rsid w:val="00CE42AB"/>
    <w:rsid w:val="00CF3225"/>
    <w:rsid w:val="00CF3946"/>
    <w:rsid w:val="00CF5E58"/>
    <w:rsid w:val="00CF7F3F"/>
    <w:rsid w:val="00D000B5"/>
    <w:rsid w:val="00D03E0B"/>
    <w:rsid w:val="00D14308"/>
    <w:rsid w:val="00D16AA5"/>
    <w:rsid w:val="00D21ED4"/>
    <w:rsid w:val="00D259D5"/>
    <w:rsid w:val="00D37550"/>
    <w:rsid w:val="00D404BE"/>
    <w:rsid w:val="00D475F4"/>
    <w:rsid w:val="00D6098B"/>
    <w:rsid w:val="00D77488"/>
    <w:rsid w:val="00D77AFA"/>
    <w:rsid w:val="00D80FF1"/>
    <w:rsid w:val="00D95EE0"/>
    <w:rsid w:val="00DA4191"/>
    <w:rsid w:val="00DA46B4"/>
    <w:rsid w:val="00DA54C3"/>
    <w:rsid w:val="00DC5CB0"/>
    <w:rsid w:val="00DC60DF"/>
    <w:rsid w:val="00DD1D80"/>
    <w:rsid w:val="00DD2797"/>
    <w:rsid w:val="00DD69E6"/>
    <w:rsid w:val="00DD7584"/>
    <w:rsid w:val="00DE0A24"/>
    <w:rsid w:val="00E007F4"/>
    <w:rsid w:val="00E03586"/>
    <w:rsid w:val="00E06AB1"/>
    <w:rsid w:val="00E10CA5"/>
    <w:rsid w:val="00E26322"/>
    <w:rsid w:val="00E268E0"/>
    <w:rsid w:val="00E32FF3"/>
    <w:rsid w:val="00E3487D"/>
    <w:rsid w:val="00E4081A"/>
    <w:rsid w:val="00E42CD6"/>
    <w:rsid w:val="00E456A6"/>
    <w:rsid w:val="00E45A9D"/>
    <w:rsid w:val="00E472BC"/>
    <w:rsid w:val="00E513E9"/>
    <w:rsid w:val="00E52C08"/>
    <w:rsid w:val="00E54B00"/>
    <w:rsid w:val="00E62E14"/>
    <w:rsid w:val="00E6687B"/>
    <w:rsid w:val="00E816F9"/>
    <w:rsid w:val="00E838DB"/>
    <w:rsid w:val="00E83909"/>
    <w:rsid w:val="00E90068"/>
    <w:rsid w:val="00E91E51"/>
    <w:rsid w:val="00E929E6"/>
    <w:rsid w:val="00E94A6F"/>
    <w:rsid w:val="00E96AE7"/>
    <w:rsid w:val="00E97349"/>
    <w:rsid w:val="00EA135C"/>
    <w:rsid w:val="00EA518A"/>
    <w:rsid w:val="00ED0E5E"/>
    <w:rsid w:val="00ED3F6E"/>
    <w:rsid w:val="00ED4ED9"/>
    <w:rsid w:val="00EE22CA"/>
    <w:rsid w:val="00EF1024"/>
    <w:rsid w:val="00EF60FB"/>
    <w:rsid w:val="00F03501"/>
    <w:rsid w:val="00F059B9"/>
    <w:rsid w:val="00F10A81"/>
    <w:rsid w:val="00F15CE5"/>
    <w:rsid w:val="00F16CB2"/>
    <w:rsid w:val="00F2119E"/>
    <w:rsid w:val="00F239A8"/>
    <w:rsid w:val="00F23BDB"/>
    <w:rsid w:val="00F24B6B"/>
    <w:rsid w:val="00F36EE9"/>
    <w:rsid w:val="00F4088D"/>
    <w:rsid w:val="00F42047"/>
    <w:rsid w:val="00F422E4"/>
    <w:rsid w:val="00F450E1"/>
    <w:rsid w:val="00F47F76"/>
    <w:rsid w:val="00F5010A"/>
    <w:rsid w:val="00F5485A"/>
    <w:rsid w:val="00F614AB"/>
    <w:rsid w:val="00F81E52"/>
    <w:rsid w:val="00F83D6F"/>
    <w:rsid w:val="00F97E89"/>
    <w:rsid w:val="00FB1B35"/>
    <w:rsid w:val="00FB3B6E"/>
    <w:rsid w:val="00FB6CC9"/>
    <w:rsid w:val="00FC59ED"/>
    <w:rsid w:val="00FC724A"/>
    <w:rsid w:val="00FC7E01"/>
    <w:rsid w:val="00FD0A68"/>
    <w:rsid w:val="00FD4CDE"/>
    <w:rsid w:val="00FE06E5"/>
    <w:rsid w:val="00FE37BA"/>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2E3BF"/>
  <w15:chartTrackingRefBased/>
  <w15:docId w15:val="{67D1091C-9CF8-44E8-8F49-5883DF2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EB"/>
  </w:style>
  <w:style w:type="paragraph" w:styleId="Ttulo1">
    <w:name w:val="heading 1"/>
    <w:basedOn w:val="Normal"/>
    <w:next w:val="Normal"/>
    <w:link w:val="Ttulo1Char"/>
    <w:qFormat/>
    <w:rsid w:val="000914C4"/>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914C4"/>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914C4"/>
    <w:pPr>
      <w:keepNext/>
      <w:spacing w:after="0" w:line="240" w:lineRule="auto"/>
      <w:ind w:left="708"/>
      <w:outlineLvl w:val="2"/>
    </w:pPr>
    <w:rPr>
      <w:rFonts w:ascii="Bookman Old Style" w:eastAsia="MS Mincho" w:hAnsi="Bookman Old Style"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spacing w:after="0" w:line="240" w:lineRule="auto"/>
    </w:p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after="0" w:line="276" w:lineRule="auto"/>
      <w:ind w:firstLine="2835"/>
      <w:jc w:val="both"/>
    </w:pPr>
    <w:rPr>
      <w:rFonts w:ascii="Cambria" w:eastAsia="Times New Roman" w:hAnsi="Cambria" w:cs="Times New Roman"/>
      <w:sz w:val="24"/>
      <w:szCs w:val="20"/>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914C4"/>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paragraph" w:customStyle="1" w:styleId="textbody">
    <w:name w:val="textbody"/>
    <w:basedOn w:val="Normal"/>
    <w:rsid w:val="0005614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9955">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240210430">
      <w:bodyDiv w:val="1"/>
      <w:marLeft w:val="0"/>
      <w:marRight w:val="0"/>
      <w:marTop w:val="0"/>
      <w:marBottom w:val="0"/>
      <w:divBdr>
        <w:top w:val="none" w:sz="0" w:space="0" w:color="auto"/>
        <w:left w:val="none" w:sz="0" w:space="0" w:color="auto"/>
        <w:bottom w:val="none" w:sz="0" w:space="0" w:color="auto"/>
        <w:right w:val="none" w:sz="0" w:space="0" w:color="auto"/>
      </w:divBdr>
    </w:div>
    <w:div w:id="1569074948">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21010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B6923-DBEC-45C8-B527-E896573A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8</Pages>
  <Words>3129</Words>
  <Characters>16897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TONI</cp:lastModifiedBy>
  <cp:revision>36</cp:revision>
  <cp:lastPrinted>2019-09-02T18:59:00Z</cp:lastPrinted>
  <dcterms:created xsi:type="dcterms:W3CDTF">2019-09-02T16:45:00Z</dcterms:created>
  <dcterms:modified xsi:type="dcterms:W3CDTF">2019-09-06T13:04:00Z</dcterms:modified>
</cp:coreProperties>
</file>