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334A7A" w:rsidRDefault="00281500" w:rsidP="00994102">
      <w:pPr>
        <w:spacing w:before="120" w:after="120"/>
        <w:jc w:val="both"/>
        <w:rPr>
          <w:rStyle w:val="Forte"/>
          <w:rFonts w:ascii="Arial" w:hAnsi="Arial" w:cs="Arial"/>
          <w:caps/>
          <w:sz w:val="24"/>
          <w:szCs w:val="24"/>
        </w:rPr>
      </w:pPr>
      <w:r w:rsidRPr="00334A7A">
        <w:rPr>
          <w:rStyle w:val="Forte"/>
          <w:rFonts w:ascii="Arial" w:hAnsi="Arial" w:cs="Arial"/>
          <w:caps/>
          <w:sz w:val="24"/>
          <w:szCs w:val="24"/>
        </w:rPr>
        <w:t xml:space="preserve">Decreto nº </w:t>
      </w:r>
      <w:r w:rsidR="009B703F" w:rsidRPr="00334A7A">
        <w:rPr>
          <w:rStyle w:val="Forte"/>
          <w:rFonts w:ascii="Arial" w:hAnsi="Arial" w:cs="Arial"/>
          <w:caps/>
          <w:sz w:val="24"/>
          <w:szCs w:val="24"/>
        </w:rPr>
        <w:t>6</w:t>
      </w:r>
      <w:r w:rsidR="00334A7A" w:rsidRPr="00334A7A">
        <w:rPr>
          <w:rStyle w:val="Forte"/>
          <w:rFonts w:ascii="Arial" w:hAnsi="Arial" w:cs="Arial"/>
          <w:caps/>
          <w:sz w:val="24"/>
          <w:szCs w:val="24"/>
        </w:rPr>
        <w:t>9</w:t>
      </w:r>
      <w:r w:rsidRPr="00334A7A">
        <w:rPr>
          <w:rStyle w:val="Forte"/>
          <w:rFonts w:ascii="Arial" w:hAnsi="Arial" w:cs="Arial"/>
          <w:caps/>
          <w:sz w:val="24"/>
          <w:szCs w:val="24"/>
        </w:rPr>
        <w:t>/201</w:t>
      </w:r>
      <w:r w:rsidR="00975FC1" w:rsidRPr="00334A7A">
        <w:rPr>
          <w:rStyle w:val="Forte"/>
          <w:rFonts w:ascii="Arial" w:hAnsi="Arial" w:cs="Arial"/>
          <w:caps/>
          <w:sz w:val="24"/>
          <w:szCs w:val="24"/>
        </w:rPr>
        <w:t>9</w:t>
      </w:r>
      <w:r w:rsidRPr="00334A7A">
        <w:rPr>
          <w:rStyle w:val="Forte"/>
          <w:rFonts w:ascii="Arial" w:hAnsi="Arial" w:cs="Arial"/>
          <w:caps/>
          <w:sz w:val="24"/>
          <w:szCs w:val="24"/>
        </w:rPr>
        <w:t xml:space="preserve">, de </w:t>
      </w:r>
      <w:r w:rsidR="00334A7A" w:rsidRPr="00334A7A">
        <w:rPr>
          <w:rStyle w:val="Forte"/>
          <w:rFonts w:ascii="Arial" w:hAnsi="Arial" w:cs="Arial"/>
          <w:caps/>
          <w:sz w:val="24"/>
          <w:szCs w:val="24"/>
        </w:rPr>
        <w:t>17</w:t>
      </w:r>
      <w:r w:rsidR="009B703F" w:rsidRPr="00334A7A">
        <w:rPr>
          <w:rStyle w:val="Forte"/>
          <w:rFonts w:ascii="Arial" w:hAnsi="Arial" w:cs="Arial"/>
          <w:caps/>
          <w:sz w:val="24"/>
          <w:szCs w:val="24"/>
        </w:rPr>
        <w:t xml:space="preserve"> de julho</w:t>
      </w:r>
      <w:r w:rsidRPr="00334A7A">
        <w:rPr>
          <w:rStyle w:val="Forte"/>
          <w:rFonts w:ascii="Arial" w:hAnsi="Arial" w:cs="Arial"/>
          <w:caps/>
          <w:sz w:val="24"/>
          <w:szCs w:val="24"/>
        </w:rPr>
        <w:t xml:space="preserve"> de 201</w:t>
      </w:r>
      <w:r w:rsidR="003D3A7D" w:rsidRPr="00334A7A">
        <w:rPr>
          <w:rStyle w:val="Forte"/>
          <w:rFonts w:ascii="Arial" w:hAnsi="Arial" w:cs="Arial"/>
          <w:caps/>
          <w:sz w:val="24"/>
          <w:szCs w:val="24"/>
        </w:rPr>
        <w:t>9</w:t>
      </w:r>
      <w:r w:rsidRPr="00334A7A">
        <w:rPr>
          <w:rStyle w:val="Forte"/>
          <w:rFonts w:ascii="Arial" w:hAnsi="Arial" w:cs="Arial"/>
          <w:caps/>
          <w:sz w:val="24"/>
          <w:szCs w:val="24"/>
        </w:rPr>
        <w:t>.</w:t>
      </w:r>
    </w:p>
    <w:p w:rsidR="00281500" w:rsidRPr="00334A7A" w:rsidRDefault="00281500" w:rsidP="00994102">
      <w:pPr>
        <w:spacing w:before="120" w:after="120"/>
        <w:ind w:firstLine="1418"/>
        <w:jc w:val="both"/>
        <w:rPr>
          <w:rStyle w:val="Forte"/>
          <w:rFonts w:ascii="Arial" w:hAnsi="Arial" w:cs="Arial"/>
          <w:b w:val="0"/>
          <w:sz w:val="24"/>
          <w:szCs w:val="24"/>
        </w:rPr>
      </w:pPr>
    </w:p>
    <w:p w:rsidR="00281500" w:rsidRPr="00334A7A" w:rsidRDefault="00C15EB1" w:rsidP="00994102">
      <w:pPr>
        <w:spacing w:before="120" w:after="120"/>
        <w:ind w:left="2835"/>
        <w:jc w:val="both"/>
        <w:rPr>
          <w:rStyle w:val="Forte"/>
          <w:rFonts w:ascii="Arial" w:hAnsi="Arial" w:cs="Arial"/>
          <w:sz w:val="24"/>
          <w:szCs w:val="24"/>
        </w:rPr>
      </w:pPr>
      <w:r w:rsidRPr="00334A7A">
        <w:rPr>
          <w:rStyle w:val="Forte"/>
          <w:rFonts w:ascii="Arial" w:hAnsi="Arial" w:cs="Arial"/>
          <w:sz w:val="24"/>
          <w:szCs w:val="24"/>
        </w:rPr>
        <w:t>NOMEIA FISCAL DE CONTRATO</w:t>
      </w:r>
      <w:r w:rsidR="00540B50" w:rsidRPr="00334A7A">
        <w:rPr>
          <w:rStyle w:val="Forte"/>
          <w:rFonts w:ascii="Arial" w:hAnsi="Arial" w:cs="Arial"/>
          <w:sz w:val="24"/>
          <w:szCs w:val="24"/>
        </w:rPr>
        <w:t xml:space="preserve"> </w:t>
      </w:r>
      <w:r w:rsidR="00281500" w:rsidRPr="00334A7A">
        <w:rPr>
          <w:rStyle w:val="Forte"/>
          <w:rFonts w:ascii="Arial" w:hAnsi="Arial" w:cs="Arial"/>
          <w:sz w:val="24"/>
          <w:szCs w:val="24"/>
        </w:rPr>
        <w:t>E DA OUTRAS PROVIDENCIAS.</w:t>
      </w:r>
    </w:p>
    <w:p w:rsidR="00281500" w:rsidRPr="00334A7A" w:rsidRDefault="00281500" w:rsidP="00994102">
      <w:pPr>
        <w:spacing w:before="120" w:after="120"/>
        <w:ind w:firstLine="1418"/>
        <w:jc w:val="both"/>
        <w:rPr>
          <w:rStyle w:val="Forte"/>
          <w:rFonts w:ascii="Arial" w:hAnsi="Arial" w:cs="Arial"/>
          <w:b w:val="0"/>
          <w:sz w:val="24"/>
          <w:szCs w:val="24"/>
        </w:rPr>
      </w:pPr>
    </w:p>
    <w:p w:rsidR="00B57E09" w:rsidRPr="00334A7A" w:rsidRDefault="00281500" w:rsidP="00994102">
      <w:pPr>
        <w:spacing w:before="120" w:after="120"/>
        <w:ind w:firstLine="851"/>
        <w:jc w:val="both"/>
        <w:rPr>
          <w:rFonts w:ascii="Arial" w:hAnsi="Arial" w:cs="Arial"/>
          <w:sz w:val="24"/>
          <w:szCs w:val="24"/>
        </w:rPr>
      </w:pPr>
      <w:r w:rsidRPr="00334A7A">
        <w:rPr>
          <w:rFonts w:ascii="Arial" w:hAnsi="Arial" w:cs="Arial"/>
          <w:b/>
          <w:sz w:val="24"/>
          <w:szCs w:val="24"/>
        </w:rPr>
        <w:t>O PREFEITO MUNICIPAL DE TIMBÓ GRANDE, ESTADO DE SANTA CATARINA</w:t>
      </w:r>
      <w:r w:rsidRPr="00334A7A">
        <w:rPr>
          <w:rFonts w:ascii="Arial" w:hAnsi="Arial" w:cs="Arial"/>
          <w:sz w:val="24"/>
          <w:szCs w:val="24"/>
        </w:rPr>
        <w:t xml:space="preserve">, no uso de suas atribuições legais, conferidas pelo artigo 103, inciso VIII, da Lei Orgânica do Município, </w:t>
      </w:r>
    </w:p>
    <w:p w:rsidR="00290454" w:rsidRPr="00334A7A" w:rsidRDefault="00290454" w:rsidP="00994102">
      <w:pPr>
        <w:spacing w:before="120" w:after="120"/>
        <w:ind w:firstLine="851"/>
        <w:jc w:val="both"/>
        <w:rPr>
          <w:rFonts w:ascii="Arial" w:hAnsi="Arial" w:cs="Arial"/>
          <w:sz w:val="24"/>
          <w:szCs w:val="24"/>
        </w:rPr>
      </w:pPr>
    </w:p>
    <w:p w:rsidR="00290454" w:rsidRPr="00334A7A" w:rsidRDefault="00290454" w:rsidP="00334A7A">
      <w:pPr>
        <w:spacing w:before="120" w:after="120"/>
        <w:ind w:firstLine="851"/>
        <w:jc w:val="both"/>
        <w:rPr>
          <w:rFonts w:ascii="Arial" w:hAnsi="Arial" w:cs="Arial"/>
          <w:b/>
          <w:sz w:val="24"/>
          <w:szCs w:val="24"/>
        </w:rPr>
      </w:pPr>
      <w:r w:rsidRPr="00334A7A">
        <w:rPr>
          <w:rFonts w:ascii="Arial" w:hAnsi="Arial" w:cs="Arial"/>
          <w:b/>
          <w:sz w:val="24"/>
          <w:szCs w:val="24"/>
        </w:rPr>
        <w:t>CONSIDERANDO:</w:t>
      </w:r>
    </w:p>
    <w:p w:rsidR="00C04A45" w:rsidRDefault="00C15EB1" w:rsidP="00C04A45">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334A7A">
        <w:rPr>
          <w:rFonts w:ascii="Arial" w:hAnsi="Arial" w:cs="Arial"/>
          <w:color w:val="000000" w:themeColor="text1"/>
          <w:sz w:val="24"/>
          <w:szCs w:val="24"/>
        </w:rPr>
        <w:t>As determinações legais em relação à necessidade de nomeação de fiscal de contrato</w:t>
      </w:r>
      <w:r w:rsidR="00290454" w:rsidRPr="00334A7A">
        <w:rPr>
          <w:rFonts w:ascii="Arial" w:hAnsi="Arial" w:cs="Arial"/>
          <w:color w:val="000000" w:themeColor="text1"/>
          <w:sz w:val="24"/>
          <w:szCs w:val="24"/>
        </w:rPr>
        <w:t>;</w:t>
      </w:r>
    </w:p>
    <w:p w:rsidR="00334A7A" w:rsidRPr="00C04A45" w:rsidRDefault="00C15EB1" w:rsidP="00C04A45">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bookmarkStart w:id="0" w:name="_GoBack"/>
      <w:bookmarkEnd w:id="0"/>
      <w:r w:rsidRPr="00C04A45">
        <w:rPr>
          <w:rFonts w:ascii="Arial" w:hAnsi="Arial" w:cs="Arial"/>
          <w:color w:val="000000" w:themeColor="text1"/>
          <w:sz w:val="24"/>
          <w:szCs w:val="24"/>
        </w:rPr>
        <w:t xml:space="preserve">A   formalização de </w:t>
      </w:r>
      <w:r w:rsidR="00334A7A" w:rsidRPr="00C04A45">
        <w:rPr>
          <w:rFonts w:ascii="Arial" w:hAnsi="Arial" w:cs="Arial"/>
          <w:sz w:val="24"/>
          <w:szCs w:val="24"/>
        </w:rPr>
        <w:t>Contratação de empresa jornalística de publicação com jornal impresso de publicações ou republicações de documentos diversos do Poder Executivo Municipal de Timbó Grande SC, com periodicidade mínima semana com circulação no município contratante, conforme processo licitatório 11/2019, Pregão Presencial 9/2019.</w:t>
      </w:r>
    </w:p>
    <w:p w:rsidR="00C15EB1" w:rsidRPr="00334A7A" w:rsidRDefault="00C15EB1" w:rsidP="00334A7A">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334A7A">
        <w:rPr>
          <w:rFonts w:ascii="Arial" w:hAnsi="Arial" w:cs="Arial"/>
          <w:color w:val="000000" w:themeColor="text1"/>
          <w:sz w:val="24"/>
          <w:szCs w:val="24"/>
        </w:rPr>
        <w:t xml:space="preserve">Finalmente, a indicação </w:t>
      </w:r>
      <w:r w:rsidR="009B703F" w:rsidRPr="00334A7A">
        <w:rPr>
          <w:rFonts w:ascii="Arial" w:hAnsi="Arial" w:cs="Arial"/>
          <w:color w:val="000000" w:themeColor="text1"/>
          <w:sz w:val="24"/>
          <w:szCs w:val="24"/>
        </w:rPr>
        <w:t>d</w:t>
      </w:r>
      <w:r w:rsidR="003A3396" w:rsidRPr="00334A7A">
        <w:rPr>
          <w:rFonts w:ascii="Arial" w:hAnsi="Arial" w:cs="Arial"/>
          <w:color w:val="000000" w:themeColor="text1"/>
          <w:sz w:val="24"/>
          <w:szCs w:val="24"/>
        </w:rPr>
        <w:t>este Chefe do Poder Executivo</w:t>
      </w:r>
      <w:r w:rsidR="009B703F" w:rsidRPr="00334A7A">
        <w:rPr>
          <w:rFonts w:ascii="Arial" w:hAnsi="Arial" w:cs="Arial"/>
          <w:color w:val="000000" w:themeColor="text1"/>
          <w:sz w:val="24"/>
          <w:szCs w:val="24"/>
        </w:rPr>
        <w:t>,</w:t>
      </w:r>
    </w:p>
    <w:p w:rsidR="00B57E09" w:rsidRPr="00334A7A" w:rsidRDefault="00B57E09" w:rsidP="00334A7A">
      <w:pPr>
        <w:spacing w:before="120" w:after="120"/>
        <w:ind w:firstLine="851"/>
        <w:jc w:val="both"/>
        <w:rPr>
          <w:rFonts w:ascii="Arial" w:hAnsi="Arial" w:cs="Arial"/>
          <w:color w:val="000000" w:themeColor="text1"/>
          <w:sz w:val="24"/>
          <w:szCs w:val="24"/>
        </w:rPr>
      </w:pPr>
    </w:p>
    <w:p w:rsidR="00281500" w:rsidRPr="00334A7A" w:rsidRDefault="00281500" w:rsidP="00334A7A">
      <w:pPr>
        <w:spacing w:before="120" w:after="120"/>
        <w:ind w:firstLine="851"/>
        <w:jc w:val="both"/>
        <w:rPr>
          <w:rFonts w:ascii="Arial" w:hAnsi="Arial" w:cs="Arial"/>
          <w:b/>
          <w:color w:val="000000" w:themeColor="text1"/>
          <w:sz w:val="24"/>
          <w:szCs w:val="24"/>
        </w:rPr>
      </w:pPr>
      <w:r w:rsidRPr="00334A7A">
        <w:rPr>
          <w:rFonts w:ascii="Arial" w:hAnsi="Arial" w:cs="Arial"/>
          <w:b/>
          <w:color w:val="000000" w:themeColor="text1"/>
          <w:sz w:val="24"/>
          <w:szCs w:val="24"/>
        </w:rPr>
        <w:t>DECRETA:</w:t>
      </w:r>
    </w:p>
    <w:p w:rsidR="00D015EA" w:rsidRPr="00334A7A" w:rsidRDefault="00D00B4E" w:rsidP="00334A7A">
      <w:pPr>
        <w:spacing w:before="120" w:after="120"/>
        <w:ind w:firstLine="851"/>
        <w:jc w:val="both"/>
        <w:rPr>
          <w:rFonts w:ascii="Arial" w:hAnsi="Arial" w:cs="Arial"/>
          <w:color w:val="000000" w:themeColor="text1"/>
          <w:sz w:val="24"/>
          <w:szCs w:val="24"/>
          <w:shd w:val="clear" w:color="auto" w:fill="FFFFFF"/>
        </w:rPr>
      </w:pPr>
      <w:r w:rsidRPr="00334A7A">
        <w:rPr>
          <w:rFonts w:ascii="Arial" w:hAnsi="Arial" w:cs="Arial"/>
          <w:bCs/>
          <w:color w:val="000000" w:themeColor="text1"/>
          <w:sz w:val="24"/>
          <w:szCs w:val="24"/>
        </w:rPr>
        <w:t>Art. 1º</w:t>
      </w:r>
      <w:r w:rsidRPr="00334A7A">
        <w:rPr>
          <w:rFonts w:ascii="Arial" w:hAnsi="Arial" w:cs="Arial"/>
          <w:color w:val="000000" w:themeColor="text1"/>
          <w:sz w:val="24"/>
          <w:szCs w:val="24"/>
        </w:rPr>
        <w:t xml:space="preserve"> - </w:t>
      </w:r>
      <w:r w:rsidR="005D325F" w:rsidRPr="00334A7A">
        <w:rPr>
          <w:rFonts w:ascii="Arial" w:hAnsi="Arial" w:cs="Arial"/>
          <w:color w:val="000000" w:themeColor="text1"/>
          <w:sz w:val="24"/>
          <w:szCs w:val="24"/>
        </w:rPr>
        <w:t xml:space="preserve">Fica </w:t>
      </w:r>
      <w:r w:rsidR="00C15EB1" w:rsidRPr="00334A7A">
        <w:rPr>
          <w:rFonts w:ascii="Arial" w:hAnsi="Arial" w:cs="Arial"/>
          <w:color w:val="000000" w:themeColor="text1"/>
          <w:sz w:val="24"/>
          <w:szCs w:val="24"/>
        </w:rPr>
        <w:t xml:space="preserve">nomeado como Fiscal de Contrato, </w:t>
      </w:r>
      <w:r w:rsidR="00334A7A" w:rsidRPr="00334A7A">
        <w:rPr>
          <w:rFonts w:ascii="Arial" w:hAnsi="Arial" w:cs="Arial"/>
          <w:color w:val="000000" w:themeColor="text1"/>
          <w:sz w:val="24"/>
          <w:szCs w:val="24"/>
        </w:rPr>
        <w:t xml:space="preserve">no instrumento de </w:t>
      </w:r>
      <w:r w:rsidR="00334A7A" w:rsidRPr="00334A7A">
        <w:rPr>
          <w:rFonts w:ascii="Arial" w:hAnsi="Arial" w:cs="Arial"/>
          <w:sz w:val="24"/>
          <w:szCs w:val="24"/>
        </w:rPr>
        <w:t>Contratação de empresa jornalística de publicação com jornal impresso de publicações ou republicações de documentos diversos do Poder Executivo Municipal de Timbó Grande SC, com periodicidade mínima semana com circulação no município contratante, conforme processo licitatório 11/2019, Pregão Presencial 9/2019</w:t>
      </w:r>
      <w:r w:rsidR="00334A7A" w:rsidRPr="00334A7A">
        <w:rPr>
          <w:rFonts w:ascii="Arial" w:hAnsi="Arial" w:cs="Arial"/>
          <w:sz w:val="24"/>
          <w:szCs w:val="24"/>
        </w:rPr>
        <w:t xml:space="preserve">, </w:t>
      </w:r>
      <w:r w:rsidR="003A3396" w:rsidRPr="00334A7A">
        <w:rPr>
          <w:rFonts w:ascii="Arial" w:hAnsi="Arial" w:cs="Arial"/>
          <w:color w:val="000000" w:themeColor="text1"/>
          <w:sz w:val="24"/>
          <w:szCs w:val="24"/>
          <w:shd w:val="clear" w:color="auto" w:fill="FFFFFF"/>
        </w:rPr>
        <w:t xml:space="preserve">o servidor público </w:t>
      </w:r>
      <w:r w:rsidR="00C15EB1" w:rsidRPr="00334A7A">
        <w:rPr>
          <w:rFonts w:ascii="Arial" w:hAnsi="Arial" w:cs="Arial"/>
          <w:color w:val="000000" w:themeColor="text1"/>
          <w:sz w:val="24"/>
          <w:szCs w:val="24"/>
        </w:rPr>
        <w:t xml:space="preserve">municipal </w:t>
      </w:r>
      <w:r w:rsidR="00334A7A" w:rsidRPr="00334A7A">
        <w:rPr>
          <w:rFonts w:ascii="Arial" w:hAnsi="Arial" w:cs="Arial"/>
          <w:color w:val="000000" w:themeColor="text1"/>
          <w:sz w:val="24"/>
          <w:szCs w:val="24"/>
          <w:shd w:val="clear" w:color="auto" w:fill="FFFFFF"/>
        </w:rPr>
        <w:t>Antonio Corrêa de Jesus</w:t>
      </w:r>
      <w:r w:rsidR="00C15EB1" w:rsidRPr="00334A7A">
        <w:rPr>
          <w:rFonts w:ascii="Arial" w:hAnsi="Arial" w:cs="Arial"/>
          <w:color w:val="000000" w:themeColor="text1"/>
          <w:sz w:val="24"/>
          <w:szCs w:val="24"/>
          <w:shd w:val="clear" w:color="auto" w:fill="FFFFFF"/>
        </w:rPr>
        <w:t xml:space="preserve">, com as </w:t>
      </w:r>
      <w:r w:rsidR="00D015EA" w:rsidRPr="00334A7A">
        <w:rPr>
          <w:rFonts w:ascii="Arial" w:hAnsi="Arial" w:cs="Arial"/>
          <w:color w:val="000000" w:themeColor="text1"/>
          <w:sz w:val="24"/>
          <w:szCs w:val="24"/>
          <w:shd w:val="clear" w:color="auto" w:fill="FFFFFF"/>
        </w:rPr>
        <w:t xml:space="preserve">seguintes </w:t>
      </w:r>
      <w:r w:rsidR="00C15EB1" w:rsidRPr="00334A7A">
        <w:rPr>
          <w:rFonts w:ascii="Arial" w:hAnsi="Arial" w:cs="Arial"/>
          <w:color w:val="000000" w:themeColor="text1"/>
          <w:sz w:val="24"/>
          <w:szCs w:val="24"/>
          <w:shd w:val="clear" w:color="auto" w:fill="FFFFFF"/>
        </w:rPr>
        <w:t>atribuições</w:t>
      </w:r>
      <w:r w:rsidR="00D015EA" w:rsidRPr="00334A7A">
        <w:rPr>
          <w:rFonts w:ascii="Arial" w:hAnsi="Arial" w:cs="Arial"/>
          <w:color w:val="000000" w:themeColor="text1"/>
          <w:sz w:val="24"/>
          <w:szCs w:val="24"/>
          <w:shd w:val="clear" w:color="auto" w:fill="FFFFFF"/>
        </w:rPr>
        <w:t>:</w:t>
      </w:r>
    </w:p>
    <w:p w:rsidR="00D015EA" w:rsidRPr="00334A7A" w:rsidRDefault="00D015EA" w:rsidP="00334A7A">
      <w:pPr>
        <w:spacing w:before="120" w:after="120"/>
        <w:ind w:firstLine="851"/>
        <w:jc w:val="both"/>
        <w:rPr>
          <w:rFonts w:ascii="Arial" w:hAnsi="Arial" w:cs="Arial"/>
          <w:color w:val="000000" w:themeColor="text1"/>
          <w:sz w:val="24"/>
          <w:szCs w:val="24"/>
        </w:rPr>
      </w:pPr>
      <w:r w:rsidRPr="00334A7A">
        <w:rPr>
          <w:rFonts w:ascii="Arial" w:hAnsi="Arial" w:cs="Arial"/>
          <w:color w:val="000000" w:themeColor="text1"/>
          <w:sz w:val="24"/>
          <w:szCs w:val="24"/>
        </w:rPr>
        <w:t xml:space="preserve">I – Acompanhar e fiscalizar a execução do contrato sob sua responsabilidade e emitir respectivos relatórios; </w:t>
      </w:r>
    </w:p>
    <w:p w:rsidR="00D015EA" w:rsidRPr="00334A7A" w:rsidRDefault="00D015EA" w:rsidP="00334A7A">
      <w:pPr>
        <w:spacing w:before="120" w:after="120"/>
        <w:ind w:firstLine="851"/>
        <w:jc w:val="both"/>
        <w:rPr>
          <w:rFonts w:ascii="Arial" w:hAnsi="Arial" w:cs="Arial"/>
          <w:color w:val="000000" w:themeColor="text1"/>
          <w:sz w:val="24"/>
          <w:szCs w:val="24"/>
        </w:rPr>
      </w:pPr>
      <w:r w:rsidRPr="00334A7A">
        <w:rPr>
          <w:rFonts w:ascii="Arial" w:hAnsi="Arial" w:cs="Arial"/>
          <w:color w:val="000000" w:themeColor="text1"/>
          <w:sz w:val="24"/>
          <w:szCs w:val="24"/>
        </w:rPr>
        <w:t xml:space="preserve">II – Propor a celebração de aditivos ou rescisão, quando necessário; </w:t>
      </w:r>
    </w:p>
    <w:p w:rsidR="00D015EA" w:rsidRPr="00334A7A" w:rsidRDefault="00D015EA" w:rsidP="00334A7A">
      <w:pPr>
        <w:spacing w:before="120" w:after="120"/>
        <w:ind w:firstLine="851"/>
        <w:jc w:val="both"/>
        <w:rPr>
          <w:rFonts w:ascii="Arial" w:hAnsi="Arial" w:cs="Arial"/>
          <w:color w:val="000000" w:themeColor="text1"/>
          <w:sz w:val="24"/>
          <w:szCs w:val="24"/>
        </w:rPr>
      </w:pPr>
      <w:r w:rsidRPr="00334A7A">
        <w:rPr>
          <w:rFonts w:ascii="Arial" w:hAnsi="Arial" w:cs="Arial"/>
          <w:color w:val="000000" w:themeColor="text1"/>
          <w:sz w:val="24"/>
          <w:szCs w:val="24"/>
        </w:rPr>
        <w:t xml:space="preserve">III – Controlar o prazo de vigência do contrato sob sua responsabilidade; </w:t>
      </w:r>
    </w:p>
    <w:p w:rsidR="00D015EA" w:rsidRPr="00334A7A" w:rsidRDefault="00D015EA" w:rsidP="00334A7A">
      <w:pPr>
        <w:spacing w:before="120" w:after="120"/>
        <w:ind w:firstLine="851"/>
        <w:jc w:val="both"/>
        <w:rPr>
          <w:rFonts w:ascii="Arial" w:hAnsi="Arial" w:cs="Arial"/>
          <w:sz w:val="24"/>
          <w:szCs w:val="24"/>
        </w:rPr>
      </w:pPr>
      <w:r w:rsidRPr="00334A7A">
        <w:rPr>
          <w:rFonts w:ascii="Arial" w:hAnsi="Arial" w:cs="Arial"/>
          <w:color w:val="000000" w:themeColor="text1"/>
          <w:sz w:val="24"/>
          <w:szCs w:val="24"/>
        </w:rPr>
        <w:t xml:space="preserve">IV – Manter controle atualizado dos pagamentos efetuados, em ordem cronológica, cuidando para que o valor do contrato </w:t>
      </w:r>
      <w:r w:rsidRPr="00334A7A">
        <w:rPr>
          <w:rFonts w:ascii="Arial" w:hAnsi="Arial" w:cs="Arial"/>
          <w:sz w:val="24"/>
          <w:szCs w:val="24"/>
        </w:rPr>
        <w:t xml:space="preserve">não seja ultrapassado; </w:t>
      </w:r>
    </w:p>
    <w:p w:rsidR="00D015EA" w:rsidRPr="00334A7A" w:rsidRDefault="00D015EA" w:rsidP="00334A7A">
      <w:pPr>
        <w:spacing w:before="120" w:after="120"/>
        <w:ind w:firstLine="851"/>
        <w:jc w:val="both"/>
        <w:rPr>
          <w:rFonts w:ascii="Arial" w:hAnsi="Arial" w:cs="Arial"/>
          <w:sz w:val="24"/>
          <w:szCs w:val="24"/>
        </w:rPr>
      </w:pPr>
      <w:r w:rsidRPr="00334A7A">
        <w:rPr>
          <w:rFonts w:ascii="Arial" w:hAnsi="Arial" w:cs="Arial"/>
          <w:sz w:val="24"/>
          <w:szCs w:val="24"/>
        </w:rPr>
        <w:t xml:space="preserve">V – Comunicar formalmente à unidade competente, após contatos prévios com a contratada, as irregularidades cometidas passíveis de penalidade; </w:t>
      </w:r>
    </w:p>
    <w:p w:rsidR="00D015EA" w:rsidRPr="00334A7A" w:rsidRDefault="00D015EA" w:rsidP="00DF4519">
      <w:pPr>
        <w:spacing w:before="120" w:after="120"/>
        <w:ind w:firstLine="851"/>
        <w:jc w:val="both"/>
        <w:rPr>
          <w:rFonts w:ascii="Arial" w:hAnsi="Arial" w:cs="Arial"/>
          <w:sz w:val="24"/>
          <w:szCs w:val="24"/>
        </w:rPr>
      </w:pPr>
      <w:r w:rsidRPr="00334A7A">
        <w:rPr>
          <w:rFonts w:ascii="Arial" w:hAnsi="Arial" w:cs="Arial"/>
          <w:sz w:val="24"/>
          <w:szCs w:val="24"/>
        </w:rPr>
        <w:t xml:space="preserve">VI – Solicitar, à unidade competente, esclarecimentos acerca do contrato sob sua responsabilidade; </w:t>
      </w:r>
    </w:p>
    <w:p w:rsidR="00D015EA" w:rsidRPr="00334A7A" w:rsidRDefault="00D015EA" w:rsidP="00DF4519">
      <w:pPr>
        <w:spacing w:before="120" w:after="120"/>
        <w:ind w:firstLine="851"/>
        <w:jc w:val="both"/>
        <w:rPr>
          <w:rFonts w:ascii="Arial" w:hAnsi="Arial" w:cs="Arial"/>
          <w:sz w:val="24"/>
          <w:szCs w:val="24"/>
        </w:rPr>
      </w:pPr>
      <w:r w:rsidRPr="00334A7A">
        <w:rPr>
          <w:rFonts w:ascii="Arial" w:hAnsi="Arial" w:cs="Arial"/>
          <w:sz w:val="24"/>
          <w:szCs w:val="24"/>
        </w:rPr>
        <w:t xml:space="preserve">VII – Autorizar, formalmente, quando do término da vigência do contrato, a liberação da garantia contratual em favor da contratada; </w:t>
      </w:r>
    </w:p>
    <w:p w:rsidR="00D015EA" w:rsidRPr="00334A7A" w:rsidRDefault="00D015EA" w:rsidP="00DF4519">
      <w:pPr>
        <w:spacing w:before="120" w:after="120"/>
        <w:ind w:firstLine="851"/>
        <w:jc w:val="both"/>
        <w:rPr>
          <w:rFonts w:ascii="Arial" w:hAnsi="Arial" w:cs="Arial"/>
          <w:sz w:val="24"/>
          <w:szCs w:val="24"/>
        </w:rPr>
      </w:pPr>
      <w:r w:rsidRPr="00334A7A">
        <w:rPr>
          <w:rFonts w:ascii="Arial" w:hAnsi="Arial" w:cs="Arial"/>
          <w:sz w:val="24"/>
          <w:szCs w:val="24"/>
        </w:rPr>
        <w:lastRenderedPageBreak/>
        <w:t xml:space="preserve">VIII – Manter, sob sua guarda, cópia dos processos de contratação; </w:t>
      </w:r>
    </w:p>
    <w:p w:rsidR="00D015EA" w:rsidRPr="00334A7A" w:rsidRDefault="00D015EA" w:rsidP="00DF4519">
      <w:pPr>
        <w:spacing w:before="120" w:after="120"/>
        <w:ind w:firstLine="851"/>
        <w:jc w:val="both"/>
        <w:rPr>
          <w:rFonts w:ascii="Arial" w:hAnsi="Arial" w:cs="Arial"/>
          <w:sz w:val="24"/>
          <w:szCs w:val="24"/>
        </w:rPr>
      </w:pPr>
      <w:r w:rsidRPr="00334A7A">
        <w:rPr>
          <w:rFonts w:ascii="Arial" w:hAnsi="Arial" w:cs="Arial"/>
          <w:sz w:val="24"/>
          <w:szCs w:val="24"/>
        </w:rPr>
        <w:t xml:space="preserve">IX – Encaminhar, à autoridade competente, eventuais pedidos de modificações no cronograma físico-financeiro, substituições de materiais e equipamentos, formulados pela contratada; </w:t>
      </w:r>
    </w:p>
    <w:p w:rsidR="00D015EA" w:rsidRPr="00334A7A" w:rsidRDefault="00D015EA" w:rsidP="00DF4519">
      <w:pPr>
        <w:spacing w:before="120" w:after="120"/>
        <w:ind w:firstLine="851"/>
        <w:jc w:val="both"/>
        <w:rPr>
          <w:rFonts w:ascii="Arial" w:hAnsi="Arial" w:cs="Arial"/>
          <w:sz w:val="24"/>
          <w:szCs w:val="24"/>
        </w:rPr>
      </w:pPr>
      <w:r w:rsidRPr="00334A7A">
        <w:rPr>
          <w:rFonts w:ascii="Arial" w:hAnsi="Arial" w:cs="Arial"/>
          <w:sz w:val="24"/>
          <w:szCs w:val="24"/>
        </w:rPr>
        <w:t xml:space="preserve">X – Confrontar os preços e quantidades constantes da Nota Fiscal com os estabelecidos no contrato; </w:t>
      </w:r>
    </w:p>
    <w:p w:rsidR="00C15EB1" w:rsidRPr="00334A7A" w:rsidRDefault="00D015EA" w:rsidP="00DF4519">
      <w:pPr>
        <w:spacing w:before="120" w:after="120"/>
        <w:ind w:firstLine="851"/>
        <w:jc w:val="both"/>
        <w:rPr>
          <w:rFonts w:ascii="Arial" w:hAnsi="Arial" w:cs="Arial"/>
          <w:sz w:val="24"/>
          <w:szCs w:val="24"/>
        </w:rPr>
      </w:pPr>
      <w:r w:rsidRPr="00334A7A">
        <w:rPr>
          <w:rFonts w:ascii="Arial" w:hAnsi="Arial" w:cs="Arial"/>
          <w:sz w:val="24"/>
          <w:szCs w:val="24"/>
        </w:rPr>
        <w:t>XI – Receber e atestar Notas Fiscais e encaminhá-las à unidade competente para pagamento;</w:t>
      </w:r>
    </w:p>
    <w:p w:rsidR="00D015EA" w:rsidRPr="00334A7A" w:rsidRDefault="00D015EA" w:rsidP="00D015EA">
      <w:pPr>
        <w:spacing w:before="120" w:after="120"/>
        <w:ind w:firstLine="851"/>
        <w:jc w:val="both"/>
        <w:rPr>
          <w:rFonts w:ascii="Arial" w:hAnsi="Arial" w:cs="Arial"/>
          <w:sz w:val="24"/>
          <w:szCs w:val="24"/>
        </w:rPr>
      </w:pPr>
      <w:r w:rsidRPr="00334A7A">
        <w:rPr>
          <w:rFonts w:ascii="Arial" w:hAnsi="Arial" w:cs="Arial"/>
          <w:sz w:val="24"/>
          <w:szCs w:val="24"/>
        </w:rPr>
        <w:t>XII – Verificar se o prazo de entrega, especificações e quantidades encontram-se de acordo com o estabelecido no instrumento contratual.</w:t>
      </w:r>
    </w:p>
    <w:p w:rsidR="00281500" w:rsidRPr="00334A7A" w:rsidRDefault="00B57E09" w:rsidP="00C15EB1">
      <w:pPr>
        <w:spacing w:before="120" w:after="120"/>
        <w:ind w:firstLine="851"/>
        <w:jc w:val="both"/>
        <w:rPr>
          <w:rFonts w:ascii="Arial" w:hAnsi="Arial" w:cs="Arial"/>
          <w:sz w:val="24"/>
          <w:szCs w:val="24"/>
        </w:rPr>
      </w:pPr>
      <w:r w:rsidRPr="00334A7A">
        <w:rPr>
          <w:rFonts w:ascii="Arial" w:hAnsi="Arial" w:cs="Arial"/>
          <w:sz w:val="24"/>
          <w:szCs w:val="24"/>
        </w:rPr>
        <w:t xml:space="preserve">Art. </w:t>
      </w:r>
      <w:r w:rsidR="00C22925" w:rsidRPr="00334A7A">
        <w:rPr>
          <w:rFonts w:ascii="Arial" w:hAnsi="Arial" w:cs="Arial"/>
          <w:sz w:val="24"/>
          <w:szCs w:val="24"/>
        </w:rPr>
        <w:t>2</w:t>
      </w:r>
      <w:r w:rsidRPr="00334A7A">
        <w:rPr>
          <w:rFonts w:ascii="Arial" w:hAnsi="Arial" w:cs="Arial"/>
          <w:sz w:val="24"/>
          <w:szCs w:val="24"/>
        </w:rPr>
        <w:t xml:space="preserve">º - </w:t>
      </w:r>
      <w:r w:rsidR="00281500" w:rsidRPr="00334A7A">
        <w:rPr>
          <w:rFonts w:ascii="Arial" w:hAnsi="Arial" w:cs="Arial"/>
          <w:sz w:val="24"/>
          <w:szCs w:val="24"/>
        </w:rPr>
        <w:t>Este Decreto entra em vigor a partir da data de sua publicação, ficando revogadas as disposições em contrário.</w:t>
      </w:r>
    </w:p>
    <w:p w:rsidR="00281500" w:rsidRPr="00334A7A" w:rsidRDefault="00281500" w:rsidP="00281500">
      <w:pPr>
        <w:spacing w:before="120" w:after="120"/>
        <w:ind w:firstLine="851"/>
        <w:jc w:val="both"/>
        <w:rPr>
          <w:rFonts w:ascii="Arial" w:hAnsi="Arial" w:cs="Arial"/>
          <w:sz w:val="24"/>
          <w:szCs w:val="24"/>
        </w:rPr>
      </w:pPr>
      <w:r w:rsidRPr="00334A7A">
        <w:rPr>
          <w:rFonts w:ascii="Arial" w:hAnsi="Arial" w:cs="Arial"/>
          <w:sz w:val="24"/>
          <w:szCs w:val="24"/>
        </w:rPr>
        <w:t>Publique-se. Registre-se e cumpra-se.</w:t>
      </w:r>
    </w:p>
    <w:p w:rsidR="00281500" w:rsidRPr="009B703F" w:rsidRDefault="00281500" w:rsidP="00281500">
      <w:pPr>
        <w:spacing w:before="120" w:after="120"/>
        <w:ind w:firstLine="851"/>
        <w:jc w:val="both"/>
        <w:rPr>
          <w:rFonts w:ascii="Arial" w:hAnsi="Arial" w:cs="Arial"/>
          <w:sz w:val="24"/>
          <w:szCs w:val="24"/>
        </w:rPr>
      </w:pPr>
      <w:r w:rsidRPr="009B703F">
        <w:rPr>
          <w:rFonts w:ascii="Arial" w:hAnsi="Arial" w:cs="Arial"/>
          <w:sz w:val="24"/>
          <w:szCs w:val="24"/>
        </w:rPr>
        <w:t xml:space="preserve">Timbó Grande/SC, </w:t>
      </w:r>
      <w:r w:rsidR="00334A7A">
        <w:rPr>
          <w:rFonts w:ascii="Arial" w:hAnsi="Arial" w:cs="Arial"/>
          <w:sz w:val="24"/>
          <w:szCs w:val="24"/>
        </w:rPr>
        <w:t>17</w:t>
      </w:r>
      <w:r w:rsidR="009B703F" w:rsidRPr="009B703F">
        <w:rPr>
          <w:rFonts w:ascii="Arial" w:hAnsi="Arial" w:cs="Arial"/>
          <w:sz w:val="24"/>
          <w:szCs w:val="24"/>
        </w:rPr>
        <w:t xml:space="preserve"> de julho</w:t>
      </w:r>
      <w:r w:rsidR="00877054" w:rsidRPr="009B703F">
        <w:rPr>
          <w:rFonts w:ascii="Arial" w:hAnsi="Arial" w:cs="Arial"/>
          <w:sz w:val="24"/>
          <w:szCs w:val="24"/>
        </w:rPr>
        <w:t xml:space="preserve"> </w:t>
      </w:r>
      <w:r w:rsidR="00C83292" w:rsidRPr="009B703F">
        <w:rPr>
          <w:rFonts w:ascii="Arial" w:hAnsi="Arial" w:cs="Arial"/>
          <w:sz w:val="24"/>
          <w:szCs w:val="24"/>
        </w:rPr>
        <w:t>de 2019</w:t>
      </w:r>
      <w:r w:rsidRPr="009B703F">
        <w:rPr>
          <w:rFonts w:ascii="Arial" w:hAnsi="Arial" w:cs="Arial"/>
          <w:sz w:val="24"/>
          <w:szCs w:val="24"/>
        </w:rPr>
        <w:t>.</w:t>
      </w:r>
    </w:p>
    <w:p w:rsidR="00BF77D1" w:rsidRPr="00C15EB1" w:rsidRDefault="00BF77D1" w:rsidP="00BF77D1">
      <w:pPr>
        <w:spacing w:before="120" w:after="120"/>
        <w:jc w:val="center"/>
        <w:rPr>
          <w:rFonts w:ascii="Arial" w:hAnsi="Arial" w:cs="Arial"/>
          <w:b/>
          <w:noProof/>
          <w:sz w:val="24"/>
          <w:szCs w:val="24"/>
        </w:rPr>
      </w:pPr>
    </w:p>
    <w:p w:rsidR="00994102" w:rsidRPr="00C15EB1" w:rsidRDefault="00994102" w:rsidP="00005BB2">
      <w:pPr>
        <w:jc w:val="center"/>
        <w:rPr>
          <w:rFonts w:ascii="Arial" w:hAnsi="Arial" w:cs="Arial"/>
          <w:b/>
          <w:caps/>
          <w:sz w:val="24"/>
          <w:szCs w:val="24"/>
        </w:rPr>
      </w:pPr>
    </w:p>
    <w:p w:rsidR="00994102" w:rsidRPr="00C15EB1" w:rsidRDefault="00994102" w:rsidP="00005BB2">
      <w:pPr>
        <w:jc w:val="center"/>
        <w:rPr>
          <w:rFonts w:ascii="Arial" w:hAnsi="Arial" w:cs="Arial"/>
          <w:b/>
          <w:caps/>
          <w:sz w:val="24"/>
          <w:szCs w:val="24"/>
        </w:rPr>
      </w:pPr>
    </w:p>
    <w:p w:rsidR="00994102" w:rsidRPr="00C15EB1" w:rsidRDefault="00994102" w:rsidP="00005BB2">
      <w:pPr>
        <w:jc w:val="center"/>
        <w:rPr>
          <w:rFonts w:ascii="Arial" w:hAnsi="Arial" w:cs="Arial"/>
          <w:b/>
          <w:caps/>
          <w:sz w:val="24"/>
          <w:szCs w:val="24"/>
        </w:rPr>
      </w:pPr>
    </w:p>
    <w:p w:rsidR="00005BB2" w:rsidRPr="00C15EB1" w:rsidRDefault="00005BB2" w:rsidP="00005BB2">
      <w:pPr>
        <w:jc w:val="center"/>
        <w:rPr>
          <w:rFonts w:ascii="Arial" w:hAnsi="Arial" w:cs="Arial"/>
          <w:b/>
          <w:caps/>
          <w:sz w:val="24"/>
          <w:szCs w:val="24"/>
        </w:rPr>
      </w:pPr>
      <w:r w:rsidRPr="00C15EB1">
        <w:rPr>
          <w:rFonts w:ascii="Arial" w:hAnsi="Arial" w:cs="Arial"/>
          <w:b/>
          <w:caps/>
          <w:sz w:val="24"/>
          <w:szCs w:val="24"/>
        </w:rPr>
        <w:t>ari josé galeski</w:t>
      </w:r>
    </w:p>
    <w:p w:rsidR="00005BB2" w:rsidRPr="00C15EB1" w:rsidRDefault="00005BB2" w:rsidP="00005BB2">
      <w:pPr>
        <w:jc w:val="center"/>
        <w:rPr>
          <w:rFonts w:ascii="Arial" w:hAnsi="Arial" w:cs="Arial"/>
          <w:b/>
          <w:caps/>
          <w:sz w:val="24"/>
          <w:szCs w:val="24"/>
        </w:rPr>
      </w:pPr>
      <w:r w:rsidRPr="00C15EB1">
        <w:rPr>
          <w:rFonts w:ascii="Arial" w:hAnsi="Arial" w:cs="Arial"/>
          <w:b/>
          <w:caps/>
          <w:sz w:val="24"/>
          <w:szCs w:val="24"/>
        </w:rPr>
        <w:t>Prefeito Municipal</w:t>
      </w:r>
    </w:p>
    <w:p w:rsidR="00005BB2" w:rsidRPr="0033127A" w:rsidRDefault="00005BB2" w:rsidP="00005BB2">
      <w:pPr>
        <w:jc w:val="center"/>
        <w:rPr>
          <w:rFonts w:ascii="Arial" w:hAnsi="Arial" w:cs="Arial"/>
          <w:b/>
          <w:sz w:val="21"/>
          <w:szCs w:val="21"/>
        </w:rPr>
      </w:pPr>
    </w:p>
    <w:p w:rsidR="00C62553" w:rsidRPr="0033127A" w:rsidRDefault="00C62553" w:rsidP="00C62553">
      <w:pPr>
        <w:spacing w:before="120" w:after="120"/>
        <w:ind w:right="-2"/>
        <w:jc w:val="center"/>
        <w:rPr>
          <w:rFonts w:ascii="Arial" w:hAnsi="Arial" w:cs="Arial"/>
        </w:rPr>
      </w:pPr>
      <w:r w:rsidRPr="0033127A">
        <w:rPr>
          <w:rFonts w:ascii="Arial" w:hAnsi="Arial" w:cs="Arial"/>
        </w:rPr>
        <w:t xml:space="preserve">Este Decreto foi publicado no Mural da Prefeitura Municipal de Timbó Grande em </w:t>
      </w:r>
      <w:r w:rsidR="00334A7A">
        <w:rPr>
          <w:rFonts w:ascii="Arial" w:hAnsi="Arial" w:cs="Arial"/>
        </w:rPr>
        <w:t>17</w:t>
      </w:r>
      <w:r w:rsidR="009B703F">
        <w:rPr>
          <w:rFonts w:ascii="Arial" w:hAnsi="Arial" w:cs="Arial"/>
        </w:rPr>
        <w:t xml:space="preserve"> de julho</w:t>
      </w:r>
      <w:r w:rsidR="00C83292">
        <w:rPr>
          <w:rFonts w:ascii="Arial" w:hAnsi="Arial" w:cs="Arial"/>
        </w:rPr>
        <w:t xml:space="preserve"> de 2019</w:t>
      </w:r>
      <w:r w:rsidRPr="0033127A">
        <w:rPr>
          <w:rFonts w:ascii="Arial" w:hAnsi="Arial" w:cs="Arial"/>
        </w:rPr>
        <w:t>.</w:t>
      </w:r>
    </w:p>
    <w:p w:rsidR="00005BB2" w:rsidRPr="0033127A" w:rsidRDefault="00005BB2" w:rsidP="00005BB2">
      <w:pPr>
        <w:ind w:right="-2"/>
        <w:jc w:val="center"/>
        <w:rPr>
          <w:rFonts w:ascii="Arial" w:hAnsi="Arial" w:cs="Arial"/>
          <w:b/>
          <w:caps/>
          <w:sz w:val="21"/>
          <w:szCs w:val="21"/>
        </w:rPr>
      </w:pPr>
    </w:p>
    <w:p w:rsidR="00994102" w:rsidRDefault="00994102" w:rsidP="00005BB2">
      <w:pPr>
        <w:ind w:right="-2"/>
        <w:jc w:val="center"/>
        <w:rPr>
          <w:rFonts w:ascii="Arial" w:hAnsi="Arial" w:cs="Arial"/>
          <w:b/>
          <w:caps/>
          <w:sz w:val="21"/>
          <w:szCs w:val="21"/>
        </w:rPr>
      </w:pPr>
    </w:p>
    <w:p w:rsidR="009B703F" w:rsidRDefault="009B703F" w:rsidP="00005BB2">
      <w:pPr>
        <w:ind w:right="-2"/>
        <w:jc w:val="center"/>
        <w:rPr>
          <w:rFonts w:ascii="Arial" w:hAnsi="Arial" w:cs="Arial"/>
          <w:b/>
          <w:caps/>
          <w:sz w:val="21"/>
          <w:szCs w:val="21"/>
        </w:rPr>
      </w:pPr>
    </w:p>
    <w:p w:rsidR="00994102" w:rsidRDefault="00994102" w:rsidP="00005BB2">
      <w:pPr>
        <w:ind w:right="-2"/>
        <w:jc w:val="center"/>
        <w:rPr>
          <w:rFonts w:ascii="Arial" w:hAnsi="Arial" w:cs="Arial"/>
          <w:b/>
          <w:caps/>
          <w:sz w:val="21"/>
          <w:szCs w:val="21"/>
        </w:rPr>
      </w:pPr>
    </w:p>
    <w:p w:rsidR="00281500" w:rsidRPr="00C15EB1" w:rsidRDefault="00005BB2" w:rsidP="00005BB2">
      <w:pPr>
        <w:ind w:right="-2"/>
        <w:jc w:val="center"/>
        <w:rPr>
          <w:rFonts w:ascii="Arial" w:hAnsi="Arial" w:cs="Arial"/>
          <w:sz w:val="24"/>
          <w:szCs w:val="24"/>
        </w:rPr>
      </w:pPr>
      <w:r w:rsidRPr="00C15EB1">
        <w:rPr>
          <w:rFonts w:ascii="Arial" w:hAnsi="Arial" w:cs="Arial"/>
          <w:b/>
          <w:caps/>
          <w:sz w:val="24"/>
          <w:szCs w:val="24"/>
        </w:rPr>
        <w:t>Evandro Carlos de Medeiros</w:t>
      </w:r>
      <w:r w:rsidRPr="00C15EB1">
        <w:rPr>
          <w:rFonts w:ascii="Arial" w:hAnsi="Arial" w:cs="Arial"/>
          <w:b/>
          <w:caps/>
          <w:sz w:val="24"/>
          <w:szCs w:val="24"/>
        </w:rPr>
        <w:br/>
        <w:t>Secretário de Administração e Finanças</w:t>
      </w:r>
    </w:p>
    <w:sectPr w:rsidR="00281500" w:rsidRPr="00C15EB1"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D2" w:rsidRDefault="001F50D2" w:rsidP="00E007F4">
      <w:r>
        <w:separator/>
      </w:r>
    </w:p>
  </w:endnote>
  <w:endnote w:type="continuationSeparator" w:id="0">
    <w:p w:rsidR="001F50D2" w:rsidRDefault="001F50D2"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0AAF7"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D2" w:rsidRDefault="001F50D2" w:rsidP="00E007F4">
      <w:r>
        <w:separator/>
      </w:r>
    </w:p>
  </w:footnote>
  <w:footnote w:type="continuationSeparator" w:id="0">
    <w:p w:rsidR="001F50D2" w:rsidRDefault="001F50D2"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C04A45" w:rsidRPr="00C04A45">
                            <w:rPr>
                              <w:rFonts w:ascii="Swis721 Hv BT" w:eastAsiaTheme="majorEastAsia" w:hAnsi="Swis721 Hv BT" w:cstheme="majorBidi"/>
                              <w:noProof/>
                              <w:sz w:val="16"/>
                              <w:szCs w:val="16"/>
                            </w:rPr>
                            <w:t>1</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C04A45" w:rsidRPr="00C04A45">
                      <w:rPr>
                        <w:rFonts w:ascii="Swis721 Hv BT" w:eastAsiaTheme="majorEastAsia" w:hAnsi="Swis721 Hv BT" w:cstheme="majorBidi"/>
                        <w:noProof/>
                        <w:sz w:val="16"/>
                        <w:szCs w:val="16"/>
                      </w:rPr>
                      <w:t>1</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8"/>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39"/>
  </w:num>
  <w:num w:numId="19">
    <w:abstractNumId w:val="40"/>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7"/>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5BB2"/>
    <w:rsid w:val="00007E5E"/>
    <w:rsid w:val="00011CB7"/>
    <w:rsid w:val="000231DA"/>
    <w:rsid w:val="000232DC"/>
    <w:rsid w:val="000303CC"/>
    <w:rsid w:val="00030BFC"/>
    <w:rsid w:val="00041D34"/>
    <w:rsid w:val="00042F72"/>
    <w:rsid w:val="000445E6"/>
    <w:rsid w:val="00044BD3"/>
    <w:rsid w:val="000474BC"/>
    <w:rsid w:val="0005012E"/>
    <w:rsid w:val="0005056E"/>
    <w:rsid w:val="000602B2"/>
    <w:rsid w:val="000621BE"/>
    <w:rsid w:val="0006662B"/>
    <w:rsid w:val="00070DC6"/>
    <w:rsid w:val="00071349"/>
    <w:rsid w:val="000743A3"/>
    <w:rsid w:val="00087A8C"/>
    <w:rsid w:val="00090B90"/>
    <w:rsid w:val="00091319"/>
    <w:rsid w:val="000914C4"/>
    <w:rsid w:val="0009157A"/>
    <w:rsid w:val="0009322C"/>
    <w:rsid w:val="00096DB4"/>
    <w:rsid w:val="000A22C6"/>
    <w:rsid w:val="000A555D"/>
    <w:rsid w:val="000A60DA"/>
    <w:rsid w:val="000B5E39"/>
    <w:rsid w:val="000C2F1E"/>
    <w:rsid w:val="000C7A92"/>
    <w:rsid w:val="000D25E2"/>
    <w:rsid w:val="000D532A"/>
    <w:rsid w:val="000D7CEE"/>
    <w:rsid w:val="000E1124"/>
    <w:rsid w:val="000F4FE2"/>
    <w:rsid w:val="0010361F"/>
    <w:rsid w:val="00104BB8"/>
    <w:rsid w:val="00107EE6"/>
    <w:rsid w:val="00112FDC"/>
    <w:rsid w:val="00116616"/>
    <w:rsid w:val="0012076F"/>
    <w:rsid w:val="001217B6"/>
    <w:rsid w:val="001244BF"/>
    <w:rsid w:val="00134769"/>
    <w:rsid w:val="00142CD2"/>
    <w:rsid w:val="00151345"/>
    <w:rsid w:val="00157A83"/>
    <w:rsid w:val="00157B05"/>
    <w:rsid w:val="00161772"/>
    <w:rsid w:val="00161D16"/>
    <w:rsid w:val="00170E5D"/>
    <w:rsid w:val="00171C49"/>
    <w:rsid w:val="001745A7"/>
    <w:rsid w:val="0018360C"/>
    <w:rsid w:val="00183C7E"/>
    <w:rsid w:val="0018544A"/>
    <w:rsid w:val="00186474"/>
    <w:rsid w:val="001A5676"/>
    <w:rsid w:val="001A6044"/>
    <w:rsid w:val="001B0832"/>
    <w:rsid w:val="001C0537"/>
    <w:rsid w:val="001D54B1"/>
    <w:rsid w:val="001E243E"/>
    <w:rsid w:val="001E282F"/>
    <w:rsid w:val="001E33E3"/>
    <w:rsid w:val="001E42A4"/>
    <w:rsid w:val="001F43BC"/>
    <w:rsid w:val="001F50D2"/>
    <w:rsid w:val="00207836"/>
    <w:rsid w:val="002135A0"/>
    <w:rsid w:val="0022414E"/>
    <w:rsid w:val="0022691E"/>
    <w:rsid w:val="00230409"/>
    <w:rsid w:val="002307C3"/>
    <w:rsid w:val="00231B9C"/>
    <w:rsid w:val="00233221"/>
    <w:rsid w:val="002379F7"/>
    <w:rsid w:val="00240115"/>
    <w:rsid w:val="0024366A"/>
    <w:rsid w:val="002468D5"/>
    <w:rsid w:val="0024721D"/>
    <w:rsid w:val="002614EA"/>
    <w:rsid w:val="00262E60"/>
    <w:rsid w:val="002651BC"/>
    <w:rsid w:val="00266EAE"/>
    <w:rsid w:val="00273185"/>
    <w:rsid w:val="00281500"/>
    <w:rsid w:val="002848B3"/>
    <w:rsid w:val="00290454"/>
    <w:rsid w:val="00291076"/>
    <w:rsid w:val="002918CE"/>
    <w:rsid w:val="002922C4"/>
    <w:rsid w:val="002941DE"/>
    <w:rsid w:val="002954DE"/>
    <w:rsid w:val="002969E8"/>
    <w:rsid w:val="002B7C7E"/>
    <w:rsid w:val="002C44BA"/>
    <w:rsid w:val="002D00F3"/>
    <w:rsid w:val="002D2D8F"/>
    <w:rsid w:val="002D5C60"/>
    <w:rsid w:val="002F0BA0"/>
    <w:rsid w:val="002F0F16"/>
    <w:rsid w:val="002F2F68"/>
    <w:rsid w:val="002F764E"/>
    <w:rsid w:val="003016EF"/>
    <w:rsid w:val="00301784"/>
    <w:rsid w:val="00306F39"/>
    <w:rsid w:val="00310538"/>
    <w:rsid w:val="0031504C"/>
    <w:rsid w:val="003247C2"/>
    <w:rsid w:val="00333FFD"/>
    <w:rsid w:val="00334A7A"/>
    <w:rsid w:val="00335D58"/>
    <w:rsid w:val="00337AE8"/>
    <w:rsid w:val="00341D31"/>
    <w:rsid w:val="00354E71"/>
    <w:rsid w:val="00362D04"/>
    <w:rsid w:val="00367354"/>
    <w:rsid w:val="0037020C"/>
    <w:rsid w:val="0037297E"/>
    <w:rsid w:val="003734C4"/>
    <w:rsid w:val="003811DF"/>
    <w:rsid w:val="0039225F"/>
    <w:rsid w:val="00394AC3"/>
    <w:rsid w:val="003A1BE1"/>
    <w:rsid w:val="003A3396"/>
    <w:rsid w:val="003A6DA5"/>
    <w:rsid w:val="003B198D"/>
    <w:rsid w:val="003B7237"/>
    <w:rsid w:val="003C20AB"/>
    <w:rsid w:val="003C3333"/>
    <w:rsid w:val="003C4AB4"/>
    <w:rsid w:val="003C5532"/>
    <w:rsid w:val="003D3A7D"/>
    <w:rsid w:val="003E0B70"/>
    <w:rsid w:val="003E482A"/>
    <w:rsid w:val="003F5580"/>
    <w:rsid w:val="00403706"/>
    <w:rsid w:val="00404732"/>
    <w:rsid w:val="00411FA2"/>
    <w:rsid w:val="00425908"/>
    <w:rsid w:val="00430A6D"/>
    <w:rsid w:val="00430B79"/>
    <w:rsid w:val="00432FCA"/>
    <w:rsid w:val="00434604"/>
    <w:rsid w:val="00436F4F"/>
    <w:rsid w:val="00440BD8"/>
    <w:rsid w:val="004452C7"/>
    <w:rsid w:val="00452576"/>
    <w:rsid w:val="00464616"/>
    <w:rsid w:val="004657B7"/>
    <w:rsid w:val="00465B56"/>
    <w:rsid w:val="00486021"/>
    <w:rsid w:val="004A13C7"/>
    <w:rsid w:val="004A6D42"/>
    <w:rsid w:val="004B176A"/>
    <w:rsid w:val="004B7308"/>
    <w:rsid w:val="004C6F02"/>
    <w:rsid w:val="004C7F57"/>
    <w:rsid w:val="004D1974"/>
    <w:rsid w:val="004D47C8"/>
    <w:rsid w:val="004D7F76"/>
    <w:rsid w:val="004E3D25"/>
    <w:rsid w:val="004F0206"/>
    <w:rsid w:val="004F12CC"/>
    <w:rsid w:val="004F29F8"/>
    <w:rsid w:val="004F3E6A"/>
    <w:rsid w:val="004F449E"/>
    <w:rsid w:val="005007F7"/>
    <w:rsid w:val="00503C46"/>
    <w:rsid w:val="0050456A"/>
    <w:rsid w:val="00507102"/>
    <w:rsid w:val="00507C5A"/>
    <w:rsid w:val="0051032A"/>
    <w:rsid w:val="00510CFE"/>
    <w:rsid w:val="00514343"/>
    <w:rsid w:val="0051760F"/>
    <w:rsid w:val="005241DC"/>
    <w:rsid w:val="0054019C"/>
    <w:rsid w:val="00540B50"/>
    <w:rsid w:val="00544EFD"/>
    <w:rsid w:val="00546345"/>
    <w:rsid w:val="0054660B"/>
    <w:rsid w:val="0054785F"/>
    <w:rsid w:val="005506F9"/>
    <w:rsid w:val="00550C8D"/>
    <w:rsid w:val="005563F2"/>
    <w:rsid w:val="005621B9"/>
    <w:rsid w:val="00570145"/>
    <w:rsid w:val="00570C42"/>
    <w:rsid w:val="00570F97"/>
    <w:rsid w:val="005747B4"/>
    <w:rsid w:val="00580D66"/>
    <w:rsid w:val="00582B05"/>
    <w:rsid w:val="005B4707"/>
    <w:rsid w:val="005B4B35"/>
    <w:rsid w:val="005B4E01"/>
    <w:rsid w:val="005C4E3E"/>
    <w:rsid w:val="005D325F"/>
    <w:rsid w:val="005E22B9"/>
    <w:rsid w:val="005E268C"/>
    <w:rsid w:val="005E43A4"/>
    <w:rsid w:val="005F1B9D"/>
    <w:rsid w:val="005F4A77"/>
    <w:rsid w:val="005F745B"/>
    <w:rsid w:val="00606318"/>
    <w:rsid w:val="00607D7D"/>
    <w:rsid w:val="00613EE6"/>
    <w:rsid w:val="00615BCD"/>
    <w:rsid w:val="0061660B"/>
    <w:rsid w:val="00622FF2"/>
    <w:rsid w:val="006260D3"/>
    <w:rsid w:val="006264C0"/>
    <w:rsid w:val="006319AA"/>
    <w:rsid w:val="0063748E"/>
    <w:rsid w:val="00641CDC"/>
    <w:rsid w:val="00660141"/>
    <w:rsid w:val="006627E2"/>
    <w:rsid w:val="006719BD"/>
    <w:rsid w:val="00680911"/>
    <w:rsid w:val="00686CA4"/>
    <w:rsid w:val="00691D59"/>
    <w:rsid w:val="00692FDD"/>
    <w:rsid w:val="006A39AB"/>
    <w:rsid w:val="006A6D93"/>
    <w:rsid w:val="006B02F0"/>
    <w:rsid w:val="006B1891"/>
    <w:rsid w:val="006B636C"/>
    <w:rsid w:val="006D14A3"/>
    <w:rsid w:val="006D4F8A"/>
    <w:rsid w:val="006D7FC7"/>
    <w:rsid w:val="006E3C3E"/>
    <w:rsid w:val="006F24C9"/>
    <w:rsid w:val="00702249"/>
    <w:rsid w:val="007068B0"/>
    <w:rsid w:val="00712530"/>
    <w:rsid w:val="007143AF"/>
    <w:rsid w:val="007240E7"/>
    <w:rsid w:val="00725EF4"/>
    <w:rsid w:val="00727068"/>
    <w:rsid w:val="0073515B"/>
    <w:rsid w:val="00742244"/>
    <w:rsid w:val="00742606"/>
    <w:rsid w:val="00744251"/>
    <w:rsid w:val="00752C2A"/>
    <w:rsid w:val="00753252"/>
    <w:rsid w:val="00766395"/>
    <w:rsid w:val="00771985"/>
    <w:rsid w:val="007725EE"/>
    <w:rsid w:val="00776C65"/>
    <w:rsid w:val="00777781"/>
    <w:rsid w:val="00780037"/>
    <w:rsid w:val="00784A37"/>
    <w:rsid w:val="00793B2D"/>
    <w:rsid w:val="007A0BD2"/>
    <w:rsid w:val="007A306C"/>
    <w:rsid w:val="007A30CD"/>
    <w:rsid w:val="007B099D"/>
    <w:rsid w:val="007B6086"/>
    <w:rsid w:val="007B64CC"/>
    <w:rsid w:val="007C1CCF"/>
    <w:rsid w:val="007C2C70"/>
    <w:rsid w:val="007C32ED"/>
    <w:rsid w:val="007C44F2"/>
    <w:rsid w:val="007C6A88"/>
    <w:rsid w:val="007C6D06"/>
    <w:rsid w:val="007D1D3B"/>
    <w:rsid w:val="007D2771"/>
    <w:rsid w:val="007D3255"/>
    <w:rsid w:val="007D71CD"/>
    <w:rsid w:val="007E53F8"/>
    <w:rsid w:val="007F571C"/>
    <w:rsid w:val="00811718"/>
    <w:rsid w:val="00813B66"/>
    <w:rsid w:val="00814FD6"/>
    <w:rsid w:val="0081640D"/>
    <w:rsid w:val="00816DC1"/>
    <w:rsid w:val="008218C8"/>
    <w:rsid w:val="00823DB8"/>
    <w:rsid w:val="00825364"/>
    <w:rsid w:val="00831520"/>
    <w:rsid w:val="0083582C"/>
    <w:rsid w:val="00842C76"/>
    <w:rsid w:val="0084328D"/>
    <w:rsid w:val="008607B0"/>
    <w:rsid w:val="00860B22"/>
    <w:rsid w:val="0086393B"/>
    <w:rsid w:val="00863BB0"/>
    <w:rsid w:val="0086546A"/>
    <w:rsid w:val="0087253F"/>
    <w:rsid w:val="00873CAA"/>
    <w:rsid w:val="00875CA7"/>
    <w:rsid w:val="00877054"/>
    <w:rsid w:val="00886BF2"/>
    <w:rsid w:val="00887E1D"/>
    <w:rsid w:val="008923E5"/>
    <w:rsid w:val="00895A59"/>
    <w:rsid w:val="00895B77"/>
    <w:rsid w:val="00895CEC"/>
    <w:rsid w:val="008A51E3"/>
    <w:rsid w:val="008B0C8A"/>
    <w:rsid w:val="008B60A4"/>
    <w:rsid w:val="008B6BDF"/>
    <w:rsid w:val="008C4F20"/>
    <w:rsid w:val="008C6234"/>
    <w:rsid w:val="008C63C1"/>
    <w:rsid w:val="008D2A74"/>
    <w:rsid w:val="008E25DA"/>
    <w:rsid w:val="008E29D7"/>
    <w:rsid w:val="008E2BE1"/>
    <w:rsid w:val="008F14AF"/>
    <w:rsid w:val="008F4DE4"/>
    <w:rsid w:val="008F65BF"/>
    <w:rsid w:val="009017A2"/>
    <w:rsid w:val="00906EFD"/>
    <w:rsid w:val="009109AD"/>
    <w:rsid w:val="00915E3E"/>
    <w:rsid w:val="009171BB"/>
    <w:rsid w:val="00922C0B"/>
    <w:rsid w:val="00927723"/>
    <w:rsid w:val="00931B92"/>
    <w:rsid w:val="009325A3"/>
    <w:rsid w:val="00934A93"/>
    <w:rsid w:val="009474A5"/>
    <w:rsid w:val="00955B9B"/>
    <w:rsid w:val="00970D5D"/>
    <w:rsid w:val="009710CB"/>
    <w:rsid w:val="00975FC1"/>
    <w:rsid w:val="00983782"/>
    <w:rsid w:val="00994102"/>
    <w:rsid w:val="009965E9"/>
    <w:rsid w:val="00996F40"/>
    <w:rsid w:val="009A2D7F"/>
    <w:rsid w:val="009B27F6"/>
    <w:rsid w:val="009B652C"/>
    <w:rsid w:val="009B703F"/>
    <w:rsid w:val="009B7DFC"/>
    <w:rsid w:val="009C225F"/>
    <w:rsid w:val="009C2356"/>
    <w:rsid w:val="009D3365"/>
    <w:rsid w:val="009E157A"/>
    <w:rsid w:val="009E1D2D"/>
    <w:rsid w:val="009E5DD5"/>
    <w:rsid w:val="009F19E4"/>
    <w:rsid w:val="009F4C02"/>
    <w:rsid w:val="009F7318"/>
    <w:rsid w:val="00A06210"/>
    <w:rsid w:val="00A130C5"/>
    <w:rsid w:val="00A158FE"/>
    <w:rsid w:val="00A20A33"/>
    <w:rsid w:val="00A2316C"/>
    <w:rsid w:val="00A36FAC"/>
    <w:rsid w:val="00A42760"/>
    <w:rsid w:val="00A43347"/>
    <w:rsid w:val="00A50C39"/>
    <w:rsid w:val="00A524C5"/>
    <w:rsid w:val="00A525BA"/>
    <w:rsid w:val="00A54C03"/>
    <w:rsid w:val="00A677AC"/>
    <w:rsid w:val="00A748B7"/>
    <w:rsid w:val="00A7566B"/>
    <w:rsid w:val="00A858A3"/>
    <w:rsid w:val="00A923D4"/>
    <w:rsid w:val="00AA4607"/>
    <w:rsid w:val="00AA5149"/>
    <w:rsid w:val="00AA52DD"/>
    <w:rsid w:val="00AB2E94"/>
    <w:rsid w:val="00AB37F0"/>
    <w:rsid w:val="00AC2CEC"/>
    <w:rsid w:val="00AC4D5A"/>
    <w:rsid w:val="00AD0514"/>
    <w:rsid w:val="00AD0985"/>
    <w:rsid w:val="00AD33FE"/>
    <w:rsid w:val="00AE52C3"/>
    <w:rsid w:val="00AE58BD"/>
    <w:rsid w:val="00AF284E"/>
    <w:rsid w:val="00B00E18"/>
    <w:rsid w:val="00B1379D"/>
    <w:rsid w:val="00B21DE0"/>
    <w:rsid w:val="00B2360D"/>
    <w:rsid w:val="00B25E0D"/>
    <w:rsid w:val="00B27DD6"/>
    <w:rsid w:val="00B30123"/>
    <w:rsid w:val="00B32E74"/>
    <w:rsid w:val="00B431DF"/>
    <w:rsid w:val="00B57E09"/>
    <w:rsid w:val="00B6075F"/>
    <w:rsid w:val="00B62DD6"/>
    <w:rsid w:val="00B75B38"/>
    <w:rsid w:val="00BA1BD1"/>
    <w:rsid w:val="00BA2B3E"/>
    <w:rsid w:val="00BA33A9"/>
    <w:rsid w:val="00BA7E8E"/>
    <w:rsid w:val="00BB11DC"/>
    <w:rsid w:val="00BC1E56"/>
    <w:rsid w:val="00BC3B01"/>
    <w:rsid w:val="00BD26D6"/>
    <w:rsid w:val="00BE1DCF"/>
    <w:rsid w:val="00BE2BEB"/>
    <w:rsid w:val="00BE5CFF"/>
    <w:rsid w:val="00BE7913"/>
    <w:rsid w:val="00BF1D11"/>
    <w:rsid w:val="00BF77D1"/>
    <w:rsid w:val="00C04A45"/>
    <w:rsid w:val="00C128DF"/>
    <w:rsid w:val="00C15EB1"/>
    <w:rsid w:val="00C225DC"/>
    <w:rsid w:val="00C22925"/>
    <w:rsid w:val="00C274EA"/>
    <w:rsid w:val="00C2798E"/>
    <w:rsid w:val="00C31980"/>
    <w:rsid w:val="00C332D1"/>
    <w:rsid w:val="00C4671A"/>
    <w:rsid w:val="00C578F5"/>
    <w:rsid w:val="00C62553"/>
    <w:rsid w:val="00C640BD"/>
    <w:rsid w:val="00C73515"/>
    <w:rsid w:val="00C766C9"/>
    <w:rsid w:val="00C77493"/>
    <w:rsid w:val="00C8021B"/>
    <w:rsid w:val="00C82A83"/>
    <w:rsid w:val="00C83292"/>
    <w:rsid w:val="00C85969"/>
    <w:rsid w:val="00C978B7"/>
    <w:rsid w:val="00CA1CEC"/>
    <w:rsid w:val="00CA7E29"/>
    <w:rsid w:val="00CC00F4"/>
    <w:rsid w:val="00CC0854"/>
    <w:rsid w:val="00CC3D49"/>
    <w:rsid w:val="00CC4115"/>
    <w:rsid w:val="00CD7119"/>
    <w:rsid w:val="00CD7EDB"/>
    <w:rsid w:val="00CE42AB"/>
    <w:rsid w:val="00CF3225"/>
    <w:rsid w:val="00CF3946"/>
    <w:rsid w:val="00CF6447"/>
    <w:rsid w:val="00CF7F3F"/>
    <w:rsid w:val="00D000B5"/>
    <w:rsid w:val="00D00B4E"/>
    <w:rsid w:val="00D015EA"/>
    <w:rsid w:val="00D040AD"/>
    <w:rsid w:val="00D14308"/>
    <w:rsid w:val="00D16AA5"/>
    <w:rsid w:val="00D21ED4"/>
    <w:rsid w:val="00D24188"/>
    <w:rsid w:val="00D259D5"/>
    <w:rsid w:val="00D37550"/>
    <w:rsid w:val="00D475F4"/>
    <w:rsid w:val="00D52072"/>
    <w:rsid w:val="00D6098B"/>
    <w:rsid w:val="00D62117"/>
    <w:rsid w:val="00D77AFA"/>
    <w:rsid w:val="00D80FF1"/>
    <w:rsid w:val="00D95EE0"/>
    <w:rsid w:val="00DA2FF6"/>
    <w:rsid w:val="00DA4191"/>
    <w:rsid w:val="00DC60DF"/>
    <w:rsid w:val="00DD1D80"/>
    <w:rsid w:val="00DD2FF4"/>
    <w:rsid w:val="00DD69E6"/>
    <w:rsid w:val="00DD7584"/>
    <w:rsid w:val="00DE0A24"/>
    <w:rsid w:val="00DF4519"/>
    <w:rsid w:val="00E007F4"/>
    <w:rsid w:val="00E03586"/>
    <w:rsid w:val="00E06AB1"/>
    <w:rsid w:val="00E109F1"/>
    <w:rsid w:val="00E10CA5"/>
    <w:rsid w:val="00E268E0"/>
    <w:rsid w:val="00E32FF3"/>
    <w:rsid w:val="00E42CD6"/>
    <w:rsid w:val="00E43979"/>
    <w:rsid w:val="00E456A6"/>
    <w:rsid w:val="00E45A9D"/>
    <w:rsid w:val="00E472BC"/>
    <w:rsid w:val="00E513E9"/>
    <w:rsid w:val="00E52C08"/>
    <w:rsid w:val="00E54B00"/>
    <w:rsid w:val="00E62E14"/>
    <w:rsid w:val="00E6687B"/>
    <w:rsid w:val="00E838DB"/>
    <w:rsid w:val="00E83909"/>
    <w:rsid w:val="00E91E51"/>
    <w:rsid w:val="00E929E6"/>
    <w:rsid w:val="00E949E0"/>
    <w:rsid w:val="00E94A6F"/>
    <w:rsid w:val="00EA518A"/>
    <w:rsid w:val="00ED0E5E"/>
    <w:rsid w:val="00ED3F6E"/>
    <w:rsid w:val="00ED4ED9"/>
    <w:rsid w:val="00EE22CA"/>
    <w:rsid w:val="00F03501"/>
    <w:rsid w:val="00F059B9"/>
    <w:rsid w:val="00F10A81"/>
    <w:rsid w:val="00F15CE5"/>
    <w:rsid w:val="00F16CB2"/>
    <w:rsid w:val="00F2119E"/>
    <w:rsid w:val="00F239A8"/>
    <w:rsid w:val="00F24B6B"/>
    <w:rsid w:val="00F27874"/>
    <w:rsid w:val="00F36EE9"/>
    <w:rsid w:val="00F4088D"/>
    <w:rsid w:val="00F42047"/>
    <w:rsid w:val="00F47F76"/>
    <w:rsid w:val="00F5485A"/>
    <w:rsid w:val="00F614AB"/>
    <w:rsid w:val="00F70181"/>
    <w:rsid w:val="00F70281"/>
    <w:rsid w:val="00F70555"/>
    <w:rsid w:val="00F83D6F"/>
    <w:rsid w:val="00FB1B35"/>
    <w:rsid w:val="00FB3B6E"/>
    <w:rsid w:val="00FB6CC9"/>
    <w:rsid w:val="00FC59ED"/>
    <w:rsid w:val="00FC724A"/>
    <w:rsid w:val="00FC7E01"/>
    <w:rsid w:val="00FD0A68"/>
    <w:rsid w:val="00FD4CDE"/>
    <w:rsid w:val="00FF4CBC"/>
    <w:rsid w:val="00FF6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91F41"/>
  <w15:docId w15:val="{771B306D-8EB4-46AE-B661-E30AA048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B9AB-F514-4532-A018-72B862D1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4</cp:revision>
  <cp:lastPrinted>2019-07-05T16:39:00Z</cp:lastPrinted>
  <dcterms:created xsi:type="dcterms:W3CDTF">2019-07-17T13:16:00Z</dcterms:created>
  <dcterms:modified xsi:type="dcterms:W3CDTF">2019-07-17T13:21:00Z</dcterms:modified>
</cp:coreProperties>
</file>