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35046F">
        <w:rPr>
          <w:rFonts w:ascii="Arial" w:hAnsi="Arial" w:cs="Arial"/>
          <w:b/>
          <w:caps/>
          <w:sz w:val="24"/>
          <w:szCs w:val="24"/>
          <w:lang w:val="pt-PT"/>
        </w:rPr>
        <w:t>32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35046F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35046F">
        <w:rPr>
          <w:rFonts w:ascii="Arial" w:hAnsi="Arial" w:cs="Arial"/>
          <w:b/>
          <w:caps/>
          <w:sz w:val="24"/>
          <w:szCs w:val="24"/>
          <w:lang w:val="pt-PT"/>
        </w:rPr>
        <w:t>20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4B4C13">
        <w:rPr>
          <w:rFonts w:ascii="Arial" w:hAnsi="Arial" w:cs="Arial"/>
          <w:b/>
          <w:caps/>
          <w:sz w:val="24"/>
          <w:szCs w:val="24"/>
          <w:lang w:val="pt-PT"/>
        </w:rPr>
        <w:t>MARÇ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>o de 201</w:t>
      </w:r>
      <w:r w:rsidR="0035046F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7E89" w:rsidRPr="00F422E4" w:rsidRDefault="00F97E89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CRIA COMISSÃO MUNICIPAL DE ORGANIZAÇÃO DE FESTEJOS ALUSIVOS AO ANIVERSÁRIO DO MUNICÍPIO E DÁ OUTRAS PROVIDÊNCIAS.</w:t>
      </w:r>
    </w:p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7E89" w:rsidRPr="00F422E4" w:rsidRDefault="00F97E89" w:rsidP="00F422E4">
      <w:pPr>
        <w:spacing w:before="120" w:after="120" w:line="240" w:lineRule="auto"/>
        <w:ind w:left="1418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422E4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F422E4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>I -</w:t>
      </w:r>
      <w:r w:rsidRPr="00F422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97E89" w:rsidRPr="00F422E4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="00F97E89" w:rsidRPr="00F422E4">
        <w:rPr>
          <w:rFonts w:ascii="Arial" w:hAnsi="Arial" w:cs="Arial"/>
          <w:sz w:val="24"/>
          <w:szCs w:val="24"/>
          <w:lang w:val="pt-PT"/>
        </w:rPr>
        <w:t xml:space="preserve"> necessidade de organizar os eventos que farão parte da programação dos festejos alusivos ao </w:t>
      </w:r>
      <w:r w:rsidR="00705723">
        <w:rPr>
          <w:rFonts w:ascii="Arial" w:hAnsi="Arial" w:cs="Arial"/>
          <w:sz w:val="24"/>
          <w:szCs w:val="24"/>
          <w:lang w:val="pt-PT"/>
        </w:rPr>
        <w:t>30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º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aniversário do município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de Timbó Grande, que transcorrerá em 26 de abril de 201</w:t>
      </w:r>
      <w:r w:rsidR="00705723">
        <w:rPr>
          <w:rFonts w:ascii="Arial" w:hAnsi="Arial" w:cs="Arial"/>
          <w:sz w:val="24"/>
          <w:szCs w:val="24"/>
          <w:lang w:val="pt-PT"/>
        </w:rPr>
        <w:t>9</w:t>
      </w:r>
      <w:r w:rsidR="00F97E89"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422E4">
        <w:rPr>
          <w:rFonts w:ascii="Arial" w:hAnsi="Arial" w:cs="Arial"/>
          <w:sz w:val="24"/>
          <w:szCs w:val="24"/>
        </w:rPr>
        <w:t>o</w:t>
      </w:r>
      <w:proofErr w:type="gramEnd"/>
      <w:r w:rsidRPr="00F422E4">
        <w:rPr>
          <w:rFonts w:ascii="Arial" w:hAnsi="Arial" w:cs="Arial"/>
          <w:sz w:val="24"/>
          <w:szCs w:val="24"/>
        </w:rPr>
        <w:t xml:space="preserve"> objetivo de realizar</w:t>
      </w:r>
      <w:r w:rsidR="00F97E89" w:rsidRPr="00F422E4">
        <w:rPr>
          <w:rFonts w:ascii="Arial" w:hAnsi="Arial" w:cs="Arial"/>
          <w:sz w:val="24"/>
          <w:szCs w:val="24"/>
          <w:lang w:val="pt-PT"/>
        </w:rPr>
        <w:t xml:space="preserve"> uma programação que envolva 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toda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a sociedade</w:t>
      </w:r>
      <w:r w:rsidRPr="00F422E4">
        <w:rPr>
          <w:rFonts w:ascii="Arial" w:hAnsi="Arial" w:cs="Arial"/>
          <w:sz w:val="24"/>
          <w:szCs w:val="24"/>
          <w:lang w:val="pt-PT"/>
        </w:rPr>
        <w:t>, através de seus segmentos</w:t>
      </w:r>
      <w:r w:rsidR="00F97E89"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97E89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sz w:val="24"/>
          <w:szCs w:val="24"/>
        </w:rPr>
        <w:t>III -</w:t>
      </w:r>
      <w:r w:rsidRPr="00F422E4">
        <w:rPr>
          <w:rFonts w:ascii="Arial" w:hAnsi="Arial" w:cs="Arial"/>
          <w:b/>
          <w:sz w:val="24"/>
          <w:szCs w:val="24"/>
        </w:rPr>
        <w:t xml:space="preserve">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que os festejos do aniversário do município devem ser realizados de forma a contemplar a todos os munícipes</w:t>
      </w:r>
      <w:r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sz w:val="24"/>
          <w:szCs w:val="24"/>
          <w:lang w:val="pt-PT"/>
        </w:rPr>
        <w:t>IV - que o envolvimento da sociedade organizada, elencando seus eventos, pode trazer economia aos cofres públicos, e, por outro lado, realizar evenetos com qualidade;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  <w:lang w:val="pt-PT"/>
        </w:rPr>
        <w:t>V – a necessida de economizar recursos financeiros e otimizar os resultados,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97E89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F97E89" w:rsidRPr="00F422E4" w:rsidRDefault="00F97E89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  <w:lang w:val="pt-PT"/>
        </w:rPr>
        <w:t xml:space="preserve">Art. 1º - </w:t>
      </w:r>
      <w:r w:rsidR="00F422E4" w:rsidRPr="00F422E4">
        <w:rPr>
          <w:rFonts w:ascii="Arial" w:hAnsi="Arial" w:cs="Arial"/>
          <w:sz w:val="24"/>
          <w:szCs w:val="24"/>
          <w:lang w:val="pt-PT"/>
        </w:rPr>
        <w:t>Nomear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a “</w:t>
      </w:r>
      <w:r w:rsidRPr="00F422E4">
        <w:rPr>
          <w:rFonts w:ascii="Arial" w:hAnsi="Arial" w:cs="Arial"/>
          <w:b/>
          <w:sz w:val="24"/>
          <w:szCs w:val="24"/>
          <w:lang w:val="pt-PT"/>
        </w:rPr>
        <w:t>COMISSÃO MUNICIPAL DE ORGANIZAÇÃO DOS FESTEJOS DO DIA DO MUNICÍPIO DE TIMBÓ GRANDE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“, Estado de Santa Catarina, a qual terá as atribuições de organizar e propor à Administração Municipal o Programa de Festividades para a Comemoração da data de Emancipação do Município que transcorre no dia 26 de Abril, ficando responsável pela definição das datas dos eventos, gestão das verbas direcionadas aos festejos e prestação de contas desta gestão, composta pelos seguintes membros: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 xml:space="preserve">Presidente </w:t>
      </w:r>
      <w:r w:rsidR="004B4C13">
        <w:rPr>
          <w:rFonts w:ascii="Arial" w:hAnsi="Arial" w:cs="Arial"/>
          <w:sz w:val="24"/>
          <w:szCs w:val="24"/>
          <w:lang w:val="pt-PT"/>
        </w:rPr>
        <w:t xml:space="preserve">– </w:t>
      </w:r>
      <w:r w:rsidR="00705723">
        <w:rPr>
          <w:rFonts w:ascii="Arial" w:hAnsi="Arial" w:cs="Arial"/>
          <w:sz w:val="24"/>
          <w:szCs w:val="24"/>
          <w:lang w:val="pt-PT"/>
        </w:rPr>
        <w:t>Jozoel Maieski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Vice-presidente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– </w:t>
      </w:r>
      <w:r w:rsidR="00705723">
        <w:rPr>
          <w:rFonts w:ascii="Arial" w:hAnsi="Arial" w:cs="Arial"/>
          <w:sz w:val="24"/>
          <w:szCs w:val="24"/>
          <w:lang w:val="pt-PT"/>
        </w:rPr>
        <w:t>Odair Castro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Secretário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– </w:t>
      </w:r>
      <w:r w:rsidR="00705723">
        <w:rPr>
          <w:rFonts w:ascii="Arial" w:hAnsi="Arial" w:cs="Arial"/>
          <w:sz w:val="24"/>
          <w:szCs w:val="24"/>
        </w:rPr>
        <w:t>Albino</w:t>
      </w:r>
      <w:r w:rsidR="00812A35" w:rsidRPr="00F422E4">
        <w:rPr>
          <w:rFonts w:ascii="Arial" w:hAnsi="Arial" w:cs="Arial"/>
          <w:sz w:val="24"/>
          <w:szCs w:val="24"/>
        </w:rPr>
        <w:t xml:space="preserve"> Guedes Martiol</w:t>
      </w:r>
    </w:p>
    <w:p w:rsidR="00F97E89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 xml:space="preserve">Tesoureiro 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– </w:t>
      </w:r>
      <w:r w:rsidR="00812A35">
        <w:rPr>
          <w:rFonts w:ascii="Arial" w:hAnsi="Arial" w:cs="Arial"/>
          <w:sz w:val="24"/>
          <w:szCs w:val="24"/>
          <w:lang w:val="pt-PT"/>
        </w:rPr>
        <w:t xml:space="preserve">Everton Metzer </w:t>
      </w:r>
    </w:p>
    <w:p w:rsidR="00852E1F" w:rsidRDefault="00852E1F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Membro </w:t>
      </w:r>
      <w:r>
        <w:rPr>
          <w:rFonts w:ascii="Arial" w:hAnsi="Arial" w:cs="Arial"/>
          <w:sz w:val="24"/>
          <w:szCs w:val="24"/>
          <w:lang w:val="pt-PT"/>
        </w:rPr>
        <w:t>– Manoel da Silva</w:t>
      </w:r>
    </w:p>
    <w:p w:rsidR="00812A35" w:rsidRPr="00F422E4" w:rsidRDefault="00812A35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Membro </w:t>
      </w:r>
      <w:r>
        <w:rPr>
          <w:rFonts w:ascii="Arial" w:hAnsi="Arial" w:cs="Arial"/>
          <w:sz w:val="24"/>
          <w:szCs w:val="24"/>
          <w:lang w:val="pt-PT"/>
        </w:rPr>
        <w:t>– Eliseu Ozinski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r w:rsidR="00812A35">
        <w:rPr>
          <w:rFonts w:ascii="Arial" w:hAnsi="Arial" w:cs="Arial"/>
          <w:sz w:val="24"/>
          <w:szCs w:val="24"/>
        </w:rPr>
        <w:t>Luiz Adilson Alves Grein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r w:rsidR="00812A35">
        <w:rPr>
          <w:rFonts w:ascii="Arial" w:hAnsi="Arial" w:cs="Arial"/>
          <w:sz w:val="24"/>
          <w:szCs w:val="24"/>
        </w:rPr>
        <w:t xml:space="preserve">Adriano </w:t>
      </w:r>
      <w:proofErr w:type="spellStart"/>
      <w:r w:rsidR="00812A35">
        <w:rPr>
          <w:rFonts w:ascii="Arial" w:hAnsi="Arial" w:cs="Arial"/>
          <w:sz w:val="24"/>
          <w:szCs w:val="24"/>
        </w:rPr>
        <w:t>Mickler</w:t>
      </w:r>
      <w:proofErr w:type="spellEnd"/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r w:rsidR="00812A35">
        <w:rPr>
          <w:rFonts w:ascii="Arial" w:hAnsi="Arial" w:cs="Arial"/>
          <w:sz w:val="24"/>
          <w:szCs w:val="24"/>
        </w:rPr>
        <w:t>Adilson de Souza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 xml:space="preserve">Membro </w:t>
      </w:r>
      <w:r w:rsidRPr="00F422E4">
        <w:rPr>
          <w:rFonts w:ascii="Arial" w:hAnsi="Arial" w:cs="Arial"/>
          <w:sz w:val="24"/>
          <w:szCs w:val="24"/>
        </w:rPr>
        <w:t xml:space="preserve">– </w:t>
      </w:r>
      <w:r w:rsidR="00812A35">
        <w:rPr>
          <w:rFonts w:ascii="Arial" w:hAnsi="Arial" w:cs="Arial"/>
          <w:sz w:val="24"/>
          <w:szCs w:val="24"/>
        </w:rPr>
        <w:t>Alexandro Evangelista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12A35">
        <w:rPr>
          <w:rFonts w:ascii="Arial" w:hAnsi="Arial" w:cs="Arial"/>
          <w:sz w:val="24"/>
          <w:szCs w:val="24"/>
        </w:rPr>
        <w:t>Grimaldo</w:t>
      </w:r>
      <w:proofErr w:type="spellEnd"/>
      <w:r w:rsidR="00812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A35">
        <w:rPr>
          <w:rFonts w:ascii="Arial" w:hAnsi="Arial" w:cs="Arial"/>
          <w:sz w:val="24"/>
          <w:szCs w:val="24"/>
        </w:rPr>
        <w:t>Pahl</w:t>
      </w:r>
      <w:proofErr w:type="spellEnd"/>
    </w:p>
    <w:p w:rsidR="00F97E89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r w:rsidR="00812A35">
        <w:rPr>
          <w:rFonts w:ascii="Arial" w:hAnsi="Arial" w:cs="Arial"/>
          <w:sz w:val="24"/>
          <w:szCs w:val="24"/>
        </w:rPr>
        <w:t>Anoldo Ferreira de Castilho</w:t>
      </w:r>
    </w:p>
    <w:p w:rsidR="00DD2797" w:rsidRPr="00F422E4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Art. </w:t>
      </w:r>
      <w:r w:rsidR="00705723">
        <w:rPr>
          <w:rFonts w:ascii="Arial" w:hAnsi="Arial" w:cs="Arial"/>
          <w:sz w:val="24"/>
          <w:szCs w:val="24"/>
        </w:rPr>
        <w:t>2</w:t>
      </w:r>
      <w:r w:rsidR="005C4416" w:rsidRPr="00F422E4">
        <w:rPr>
          <w:rFonts w:ascii="Arial" w:hAnsi="Arial" w:cs="Arial"/>
          <w:sz w:val="24"/>
          <w:szCs w:val="24"/>
        </w:rPr>
        <w:t>º -</w:t>
      </w:r>
      <w:r w:rsidR="005C4416" w:rsidRPr="00F422E4">
        <w:rPr>
          <w:rFonts w:ascii="Arial" w:hAnsi="Arial" w:cs="Arial"/>
          <w:b/>
          <w:sz w:val="24"/>
          <w:szCs w:val="24"/>
        </w:rPr>
        <w:t xml:space="preserve"> </w:t>
      </w:r>
      <w:r w:rsidRPr="00F422E4">
        <w:rPr>
          <w:rFonts w:ascii="Arial" w:hAnsi="Arial" w:cs="Arial"/>
          <w:sz w:val="24"/>
          <w:szCs w:val="24"/>
        </w:rPr>
        <w:t xml:space="preserve">Este Decreto entra em vigor na data de sua publicação, </w:t>
      </w:r>
      <w:r w:rsidR="005C4416" w:rsidRPr="00F422E4">
        <w:rPr>
          <w:rFonts w:ascii="Arial" w:hAnsi="Arial" w:cs="Arial"/>
          <w:sz w:val="24"/>
          <w:szCs w:val="24"/>
        </w:rPr>
        <w:t>revogadas as disposições em contrário</w:t>
      </w:r>
      <w:r w:rsidR="0070572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4604" w:rsidRPr="00F422E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F422E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Timbó Grande/SC, </w:t>
      </w:r>
      <w:r w:rsidR="00320798">
        <w:rPr>
          <w:rFonts w:ascii="Arial" w:hAnsi="Arial" w:cs="Arial"/>
          <w:sz w:val="24"/>
          <w:szCs w:val="24"/>
        </w:rPr>
        <w:t>20</w:t>
      </w:r>
      <w:r w:rsidR="00812A35">
        <w:rPr>
          <w:rFonts w:ascii="Arial" w:hAnsi="Arial" w:cs="Arial"/>
          <w:sz w:val="24"/>
          <w:szCs w:val="24"/>
        </w:rPr>
        <w:t xml:space="preserve"> de março de </w:t>
      </w:r>
      <w:r w:rsidRPr="00F422E4">
        <w:rPr>
          <w:rFonts w:ascii="Arial" w:hAnsi="Arial" w:cs="Arial"/>
          <w:sz w:val="24"/>
          <w:szCs w:val="24"/>
        </w:rPr>
        <w:t>201</w:t>
      </w:r>
      <w:r w:rsidR="00320798">
        <w:rPr>
          <w:rFonts w:ascii="Arial" w:hAnsi="Arial" w:cs="Arial"/>
          <w:sz w:val="24"/>
          <w:szCs w:val="24"/>
        </w:rPr>
        <w:t>9</w:t>
      </w:r>
      <w:r w:rsidRPr="00F422E4">
        <w:rPr>
          <w:rFonts w:ascii="Arial" w:hAnsi="Arial" w:cs="Arial"/>
          <w:sz w:val="24"/>
          <w:szCs w:val="24"/>
        </w:rPr>
        <w:t>.</w:t>
      </w:r>
    </w:p>
    <w:p w:rsidR="00434604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F422E4" w:rsidRDefault="00F422E4" w:rsidP="00506F5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434604" w:rsidRPr="00F422E4" w:rsidRDefault="00812A35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F422E4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422E4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320798">
        <w:rPr>
          <w:rFonts w:ascii="Arial" w:hAnsi="Arial" w:cs="Arial"/>
          <w:sz w:val="18"/>
          <w:szCs w:val="18"/>
        </w:rPr>
        <w:t>20</w:t>
      </w:r>
      <w:r w:rsidR="00812A35">
        <w:rPr>
          <w:rFonts w:ascii="Arial" w:hAnsi="Arial" w:cs="Arial"/>
          <w:sz w:val="18"/>
          <w:szCs w:val="18"/>
        </w:rPr>
        <w:t xml:space="preserve"> de março </w:t>
      </w:r>
      <w:r w:rsidR="00320798">
        <w:rPr>
          <w:rFonts w:ascii="Arial" w:hAnsi="Arial" w:cs="Arial"/>
          <w:sz w:val="18"/>
          <w:szCs w:val="18"/>
        </w:rPr>
        <w:t>de 2019</w:t>
      </w:r>
      <w:r w:rsidR="000231DA">
        <w:rPr>
          <w:rFonts w:ascii="Arial" w:hAnsi="Arial" w:cs="Arial"/>
          <w:sz w:val="18"/>
          <w:szCs w:val="18"/>
        </w:rPr>
        <w:t>.</w:t>
      </w:r>
    </w:p>
    <w:p w:rsidR="001C04FB" w:rsidRPr="00F422E4" w:rsidRDefault="001D54B1" w:rsidP="001D54B1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F422E4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F422E4">
        <w:rPr>
          <w:rFonts w:ascii="Arial" w:hAnsi="Arial" w:cs="Arial"/>
          <w:b/>
          <w:caps/>
          <w:sz w:val="26"/>
          <w:szCs w:val="26"/>
        </w:rPr>
        <w:br/>
      </w:r>
      <w:r w:rsidR="00434604" w:rsidRPr="00F422E4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F422E4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F422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F" w:rsidRDefault="00374B8F" w:rsidP="00E007F4">
      <w:pPr>
        <w:spacing w:after="0" w:line="240" w:lineRule="auto"/>
      </w:pPr>
      <w:r>
        <w:separator/>
      </w:r>
    </w:p>
  </w:endnote>
  <w:endnote w:type="continuationSeparator" w:id="0">
    <w:p w:rsidR="00374B8F" w:rsidRDefault="00374B8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F" w:rsidRDefault="00374B8F" w:rsidP="00E007F4">
      <w:pPr>
        <w:spacing w:after="0" w:line="240" w:lineRule="auto"/>
      </w:pPr>
      <w:r>
        <w:separator/>
      </w:r>
    </w:p>
  </w:footnote>
  <w:footnote w:type="continuationSeparator" w:id="0">
    <w:p w:rsidR="00374B8F" w:rsidRDefault="00374B8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5723" w:rsidRPr="0070572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05723" w:rsidRPr="0070572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73A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0798"/>
    <w:rsid w:val="003247C2"/>
    <w:rsid w:val="003250D3"/>
    <w:rsid w:val="00333FFD"/>
    <w:rsid w:val="0033573E"/>
    <w:rsid w:val="00341D31"/>
    <w:rsid w:val="0035046F"/>
    <w:rsid w:val="00354E71"/>
    <w:rsid w:val="00362D04"/>
    <w:rsid w:val="00367354"/>
    <w:rsid w:val="0037020C"/>
    <w:rsid w:val="0037297E"/>
    <w:rsid w:val="003734C4"/>
    <w:rsid w:val="00374B8F"/>
    <w:rsid w:val="003811DF"/>
    <w:rsid w:val="00381F43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4C13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E3B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05723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2A35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1C2A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4F07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7E37-ED4E-4D58-BFFA-2632CDF4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2019-03-20T13:57:00Z</cp:lastPrinted>
  <dcterms:created xsi:type="dcterms:W3CDTF">2019-03-20T13:58:00Z</dcterms:created>
  <dcterms:modified xsi:type="dcterms:W3CDTF">2019-03-29T18:27:00Z</dcterms:modified>
</cp:coreProperties>
</file>