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30CD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A30CD5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87275" w:rsidRPr="00A30CD5">
        <w:rPr>
          <w:rStyle w:val="Forte"/>
          <w:rFonts w:ascii="Arial" w:hAnsi="Arial" w:cs="Arial"/>
          <w:caps/>
          <w:sz w:val="24"/>
          <w:szCs w:val="24"/>
        </w:rPr>
        <w:t>11</w:t>
      </w:r>
      <w:r w:rsidR="00A30CD5" w:rsidRPr="00A30CD5">
        <w:rPr>
          <w:rStyle w:val="Forte"/>
          <w:rFonts w:ascii="Arial" w:hAnsi="Arial" w:cs="Arial"/>
          <w:caps/>
          <w:sz w:val="24"/>
          <w:szCs w:val="24"/>
        </w:rPr>
        <w:t>7</w:t>
      </w:r>
      <w:r w:rsidRPr="00A30CD5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087275" w:rsidRPr="00A30CD5">
        <w:rPr>
          <w:rStyle w:val="Forte"/>
          <w:rFonts w:ascii="Arial" w:hAnsi="Arial" w:cs="Arial"/>
          <w:caps/>
          <w:sz w:val="24"/>
          <w:szCs w:val="24"/>
        </w:rPr>
        <w:t>1</w:t>
      </w:r>
      <w:r w:rsidR="0032677E" w:rsidRPr="00A30CD5">
        <w:rPr>
          <w:rStyle w:val="Forte"/>
          <w:rFonts w:ascii="Arial" w:hAnsi="Arial" w:cs="Arial"/>
          <w:caps/>
          <w:sz w:val="24"/>
          <w:szCs w:val="24"/>
        </w:rPr>
        <w:t>4</w:t>
      </w:r>
      <w:r w:rsidR="00087275" w:rsidRPr="00A30CD5">
        <w:rPr>
          <w:rStyle w:val="Forte"/>
          <w:rFonts w:ascii="Arial" w:hAnsi="Arial" w:cs="Arial"/>
          <w:caps/>
          <w:sz w:val="24"/>
          <w:szCs w:val="24"/>
        </w:rPr>
        <w:t xml:space="preserve"> de dezembro de 2018</w:t>
      </w:r>
      <w:r w:rsidRPr="00A30CD5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A30CD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1630E4" w:rsidRPr="00A30CD5" w:rsidRDefault="00A30CD5" w:rsidP="001630E4">
      <w:pPr>
        <w:spacing w:before="120" w:after="120"/>
        <w:ind w:left="2835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A30CD5">
        <w:rPr>
          <w:rFonts w:ascii="Arial" w:hAnsi="Arial" w:cs="Arial"/>
          <w:b/>
          <w:caps/>
          <w:sz w:val="24"/>
          <w:szCs w:val="24"/>
        </w:rPr>
        <w:t>Dispõe sobre Abertura de Crédito Adicional Suplementar, e dá outras providências</w:t>
      </w:r>
      <w:r w:rsidR="001630E4" w:rsidRPr="00A30CD5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A30CD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A30C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30CD5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A30CD5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A30CD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30CD5">
        <w:rPr>
          <w:rFonts w:ascii="Arial" w:hAnsi="Arial" w:cs="Arial"/>
          <w:b/>
          <w:sz w:val="24"/>
          <w:szCs w:val="24"/>
        </w:rPr>
        <w:t>CONSIDERANDO:</w:t>
      </w:r>
    </w:p>
    <w:p w:rsidR="00290454" w:rsidRPr="00A30CD5" w:rsidRDefault="00F02F31" w:rsidP="00A30CD5">
      <w:pPr>
        <w:pStyle w:val="PargrafodaLista"/>
        <w:spacing w:before="120" w:after="120"/>
        <w:ind w:left="851"/>
        <w:jc w:val="both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sz w:val="24"/>
          <w:szCs w:val="24"/>
        </w:rPr>
        <w:t xml:space="preserve">A Lei Municipal </w:t>
      </w:r>
      <w:r w:rsidR="00A30CD5" w:rsidRPr="00A30CD5">
        <w:rPr>
          <w:rFonts w:ascii="Arial" w:hAnsi="Arial" w:cs="Arial"/>
          <w:sz w:val="24"/>
          <w:szCs w:val="24"/>
        </w:rPr>
        <w:t>2153</w:t>
      </w:r>
      <w:r w:rsidRPr="00A30CD5">
        <w:rPr>
          <w:rFonts w:ascii="Arial" w:hAnsi="Arial" w:cs="Arial"/>
          <w:sz w:val="24"/>
          <w:szCs w:val="24"/>
        </w:rPr>
        <w:t>/201</w:t>
      </w:r>
      <w:r w:rsidR="00A30CD5" w:rsidRPr="00A30CD5">
        <w:rPr>
          <w:rFonts w:ascii="Arial" w:hAnsi="Arial" w:cs="Arial"/>
          <w:sz w:val="24"/>
          <w:szCs w:val="24"/>
        </w:rPr>
        <w:t>8</w:t>
      </w:r>
      <w:r w:rsidRPr="00A30CD5">
        <w:rPr>
          <w:rFonts w:ascii="Arial" w:hAnsi="Arial" w:cs="Arial"/>
          <w:sz w:val="24"/>
          <w:szCs w:val="24"/>
        </w:rPr>
        <w:t xml:space="preserve">, de </w:t>
      </w:r>
      <w:r w:rsidR="00A30CD5" w:rsidRPr="00A30CD5">
        <w:rPr>
          <w:rFonts w:ascii="Arial" w:hAnsi="Arial" w:cs="Arial"/>
          <w:sz w:val="24"/>
          <w:szCs w:val="24"/>
        </w:rPr>
        <w:t>14 de dezembro de 2014</w:t>
      </w:r>
      <w:r w:rsidR="00885E05" w:rsidRPr="00A30CD5">
        <w:rPr>
          <w:rFonts w:ascii="Arial" w:hAnsi="Arial" w:cs="Arial"/>
          <w:sz w:val="24"/>
          <w:szCs w:val="24"/>
        </w:rPr>
        <w:t>;</w:t>
      </w:r>
    </w:p>
    <w:p w:rsidR="00B57E09" w:rsidRPr="00A30CD5" w:rsidRDefault="00B57E09" w:rsidP="00A30CD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81500" w:rsidRPr="00A30CD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30CD5">
        <w:rPr>
          <w:rFonts w:ascii="Arial" w:hAnsi="Arial" w:cs="Arial"/>
          <w:b/>
          <w:sz w:val="24"/>
          <w:szCs w:val="24"/>
        </w:rPr>
        <w:t>DECRETA:</w:t>
      </w:r>
    </w:p>
    <w:p w:rsidR="00A30CD5" w:rsidRPr="00A30CD5" w:rsidRDefault="00A30CD5" w:rsidP="00A30CD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bCs/>
          <w:sz w:val="24"/>
          <w:szCs w:val="24"/>
        </w:rPr>
        <w:t>Art. 1º</w:t>
      </w:r>
      <w:r w:rsidRPr="00A30CD5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A30CD5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A30CD5">
        <w:rPr>
          <w:rFonts w:ascii="Arial" w:hAnsi="Arial" w:cs="Arial"/>
          <w:b/>
          <w:bCs/>
          <w:color w:val="000000"/>
          <w:sz w:val="24"/>
          <w:szCs w:val="24"/>
        </w:rPr>
        <w:t>R$ 65.000,00 (Sessenta e cinco mil reais)</w:t>
      </w:r>
      <w:bookmarkEnd w:id="0"/>
      <w:bookmarkEnd w:id="1"/>
      <w:bookmarkEnd w:id="2"/>
      <w:r w:rsidRPr="00A30CD5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4745"/>
        <w:gridCol w:w="1935"/>
      </w:tblGrid>
      <w:tr w:rsidR="00A30CD5" w:rsidRPr="005C5FEE" w:rsidTr="00212290">
        <w:tc>
          <w:tcPr>
            <w:tcW w:w="2581" w:type="dxa"/>
            <w:tcBorders>
              <w:top w:val="single" w:sz="4" w:space="0" w:color="auto"/>
            </w:tcBorders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10: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11: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3.3.91.00.00 – Aplicação Direta Decorrente de Operação entre órgãos, Fundos e Entidades Integrantes dos Orçamentos Fiscal e da Seguridade Social Fonte de Recurso: 1000 – Recursos Próprios – 0.1.00 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bookmarkStart w:id="3" w:name="_GoBack"/>
            <w:bookmarkEnd w:id="3"/>
            <w:r w:rsidRPr="005C5FEE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</w:tbl>
    <w:p w:rsidR="00A30CD5" w:rsidRPr="005C5FEE" w:rsidRDefault="00A30CD5" w:rsidP="00A30CD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A30CD5" w:rsidRPr="00A30CD5" w:rsidRDefault="00A30CD5" w:rsidP="00A30CD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0CD5">
        <w:rPr>
          <w:rFonts w:ascii="Arial" w:hAnsi="Arial" w:cs="Arial"/>
          <w:b/>
          <w:sz w:val="24"/>
          <w:szCs w:val="24"/>
        </w:rPr>
        <w:t>Art. 2</w:t>
      </w:r>
      <w:r w:rsidRPr="00A30CD5">
        <w:rPr>
          <w:rFonts w:ascii="Arial" w:hAnsi="Arial" w:cs="Arial"/>
          <w:b/>
          <w:color w:val="000000"/>
          <w:sz w:val="24"/>
          <w:szCs w:val="24"/>
        </w:rPr>
        <w:t>º</w:t>
      </w:r>
      <w:r w:rsidRPr="00A30C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CD5">
        <w:rPr>
          <w:rFonts w:ascii="Arial" w:hAnsi="Arial" w:cs="Arial"/>
          <w:sz w:val="24"/>
          <w:szCs w:val="24"/>
        </w:rPr>
        <w:t>- O Crédito aberto por esta lei correrá,</w:t>
      </w:r>
      <w:r w:rsidRPr="00A30CD5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A30CD5">
        <w:rPr>
          <w:rFonts w:ascii="Arial" w:hAnsi="Arial" w:cs="Arial"/>
          <w:sz w:val="24"/>
          <w:szCs w:val="24"/>
        </w:rPr>
        <w:t xml:space="preserve">conta </w:t>
      </w:r>
      <w:r w:rsidRPr="00A30CD5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A30CD5">
        <w:rPr>
          <w:rFonts w:ascii="Arial" w:hAnsi="Arial" w:cs="Arial"/>
          <w:sz w:val="24"/>
          <w:szCs w:val="24"/>
        </w:rPr>
        <w:t xml:space="preserve">no valor </w:t>
      </w:r>
      <w:r w:rsidRPr="00A30CD5">
        <w:rPr>
          <w:rFonts w:ascii="Arial" w:hAnsi="Arial" w:cs="Arial"/>
          <w:b/>
          <w:bCs/>
          <w:color w:val="000000"/>
          <w:sz w:val="24"/>
          <w:szCs w:val="24"/>
        </w:rPr>
        <w:t>R$ 65.000,00 (Sessenta e cinco mil reais).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8"/>
        <w:gridCol w:w="4741"/>
        <w:gridCol w:w="1937"/>
      </w:tblGrid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846 – Outros Encargos Especiais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0.2 – Contribuição ao Pasep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  <w:tcBorders>
              <w:bottom w:val="single" w:sz="4" w:space="0" w:color="auto"/>
            </w:tcBorders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28:  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R$ 48.000,00</w:t>
            </w:r>
          </w:p>
        </w:tc>
      </w:tr>
      <w:tr w:rsidR="00A30CD5" w:rsidRPr="005C5FEE" w:rsidTr="00212290">
        <w:tc>
          <w:tcPr>
            <w:tcW w:w="2581" w:type="dxa"/>
            <w:tcBorders>
              <w:left w:val="nil"/>
              <w:right w:val="nil"/>
            </w:tcBorders>
          </w:tcPr>
          <w:p w:rsidR="00A30CD5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A30CD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0CD5" w:rsidRPr="005C5FEE" w:rsidTr="00212290">
        <w:tc>
          <w:tcPr>
            <w:tcW w:w="2581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138:    </w:t>
            </w:r>
          </w:p>
        </w:tc>
        <w:tc>
          <w:tcPr>
            <w:tcW w:w="4819" w:type="dxa"/>
          </w:tcPr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A30CD5" w:rsidRPr="005C5FEE" w:rsidRDefault="00A30CD5" w:rsidP="0021229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</w:p>
        </w:tc>
        <w:tc>
          <w:tcPr>
            <w:tcW w:w="1956" w:type="dxa"/>
          </w:tcPr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30CD5" w:rsidRPr="005C5FEE" w:rsidRDefault="00A30CD5" w:rsidP="002122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R$ 17.000,00</w:t>
            </w:r>
          </w:p>
        </w:tc>
      </w:tr>
    </w:tbl>
    <w:p w:rsidR="00A30CD5" w:rsidRPr="005C5FEE" w:rsidRDefault="00A30CD5" w:rsidP="00A30CD5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A30CD5" w:rsidRPr="00A30CD5" w:rsidRDefault="00A30CD5" w:rsidP="00A30CD5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0CD5">
        <w:rPr>
          <w:rFonts w:ascii="Arial" w:hAnsi="Arial" w:cs="Arial"/>
          <w:b/>
          <w:sz w:val="24"/>
          <w:szCs w:val="24"/>
        </w:rPr>
        <w:t xml:space="preserve">Art. </w:t>
      </w:r>
      <w:r w:rsidRPr="00A30CD5">
        <w:rPr>
          <w:rFonts w:ascii="Arial" w:hAnsi="Arial" w:cs="Arial"/>
          <w:b/>
          <w:color w:val="000000"/>
          <w:sz w:val="24"/>
          <w:szCs w:val="24"/>
        </w:rPr>
        <w:t>3º</w:t>
      </w:r>
      <w:r w:rsidRPr="00A30CD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A30CD5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281500" w:rsidRPr="00A30C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A30CD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sz w:val="24"/>
          <w:szCs w:val="24"/>
        </w:rPr>
        <w:t xml:space="preserve">Timbó Grande/SC, </w:t>
      </w:r>
      <w:r w:rsidR="00087275" w:rsidRPr="00A30CD5">
        <w:rPr>
          <w:rFonts w:ascii="Arial" w:hAnsi="Arial" w:cs="Arial"/>
          <w:sz w:val="24"/>
          <w:szCs w:val="24"/>
        </w:rPr>
        <w:t>1</w:t>
      </w:r>
      <w:r w:rsidR="0032677E" w:rsidRPr="00A30CD5">
        <w:rPr>
          <w:rFonts w:ascii="Arial" w:hAnsi="Arial" w:cs="Arial"/>
          <w:sz w:val="24"/>
          <w:szCs w:val="24"/>
        </w:rPr>
        <w:t>4</w:t>
      </w:r>
      <w:r w:rsidR="00087275" w:rsidRPr="00A30CD5">
        <w:rPr>
          <w:rFonts w:ascii="Arial" w:hAnsi="Arial" w:cs="Arial"/>
          <w:sz w:val="24"/>
          <w:szCs w:val="24"/>
        </w:rPr>
        <w:t xml:space="preserve"> de dezembro de 2018.</w:t>
      </w:r>
    </w:p>
    <w:p w:rsidR="00BF77D1" w:rsidRPr="00A30CD5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56E5F" w:rsidRPr="00A30CD5" w:rsidRDefault="00C56E5F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A81AF5" w:rsidRPr="00A30CD5" w:rsidRDefault="00A81AF5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A30CD5" w:rsidRDefault="00BD7129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0CD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A30CD5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0CD5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A81AF5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Pr="00087275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87275">
        <w:rPr>
          <w:rFonts w:ascii="Arial" w:hAnsi="Arial" w:cs="Arial"/>
          <w:sz w:val="18"/>
          <w:szCs w:val="18"/>
        </w:rPr>
        <w:t>Este Decreto foi publicado no Mural da Prefeitura Municipal de Timbó Grande e</w:t>
      </w:r>
      <w:r w:rsidR="00087275" w:rsidRPr="00087275">
        <w:rPr>
          <w:rFonts w:ascii="Arial" w:hAnsi="Arial" w:cs="Arial"/>
          <w:sz w:val="18"/>
          <w:szCs w:val="18"/>
        </w:rPr>
        <w:t xml:space="preserve"> </w:t>
      </w:r>
      <w:r w:rsidRPr="00087275">
        <w:rPr>
          <w:rFonts w:ascii="Arial" w:hAnsi="Arial" w:cs="Arial"/>
          <w:sz w:val="18"/>
          <w:szCs w:val="18"/>
        </w:rPr>
        <w:t xml:space="preserve">m </w:t>
      </w:r>
      <w:r w:rsidR="00087275" w:rsidRPr="00087275">
        <w:rPr>
          <w:rFonts w:ascii="Arial" w:hAnsi="Arial" w:cs="Arial"/>
          <w:sz w:val="18"/>
          <w:szCs w:val="18"/>
        </w:rPr>
        <w:t>1</w:t>
      </w:r>
      <w:r w:rsidR="0032677E">
        <w:rPr>
          <w:rFonts w:ascii="Arial" w:hAnsi="Arial" w:cs="Arial"/>
          <w:sz w:val="18"/>
          <w:szCs w:val="18"/>
        </w:rPr>
        <w:t>4</w:t>
      </w:r>
      <w:r w:rsidR="007867BC" w:rsidRPr="00087275">
        <w:rPr>
          <w:rFonts w:ascii="Arial" w:hAnsi="Arial" w:cs="Arial"/>
          <w:sz w:val="18"/>
          <w:szCs w:val="18"/>
        </w:rPr>
        <w:t xml:space="preserve"> </w:t>
      </w:r>
      <w:r w:rsidR="00087275" w:rsidRPr="00087275">
        <w:rPr>
          <w:rFonts w:ascii="Arial" w:hAnsi="Arial" w:cs="Arial"/>
          <w:sz w:val="18"/>
          <w:szCs w:val="18"/>
        </w:rPr>
        <w:t>de dezembro</w:t>
      </w:r>
      <w:r w:rsidR="00BD7129" w:rsidRPr="00087275">
        <w:rPr>
          <w:rFonts w:ascii="Arial" w:hAnsi="Arial" w:cs="Arial"/>
          <w:sz w:val="18"/>
          <w:szCs w:val="18"/>
        </w:rPr>
        <w:t xml:space="preserve"> </w:t>
      </w:r>
      <w:r w:rsidRPr="00087275">
        <w:rPr>
          <w:rFonts w:ascii="Arial" w:hAnsi="Arial" w:cs="Arial"/>
          <w:sz w:val="18"/>
          <w:szCs w:val="18"/>
        </w:rPr>
        <w:t>de 2018.</w:t>
      </w:r>
    </w:p>
    <w:p w:rsidR="0033127A" w:rsidRDefault="0033127A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A81AF5" w:rsidRDefault="00A81AF5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A30CD5" w:rsidRDefault="00A30CD5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A81AF5" w:rsidRPr="00087275" w:rsidRDefault="00A81AF5">
      <w:pPr>
        <w:ind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281500" w:rsidRPr="00A30CD5" w:rsidRDefault="00A81AF5">
      <w:pPr>
        <w:ind w:right="-2"/>
        <w:jc w:val="center"/>
        <w:rPr>
          <w:rFonts w:ascii="Arial" w:hAnsi="Arial" w:cs="Arial"/>
          <w:sz w:val="24"/>
          <w:szCs w:val="24"/>
        </w:rPr>
      </w:pPr>
      <w:r w:rsidRPr="00A30CD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30CD5">
        <w:rPr>
          <w:rFonts w:ascii="Arial" w:hAnsi="Arial" w:cs="Arial"/>
          <w:b/>
          <w:caps/>
          <w:sz w:val="24"/>
          <w:szCs w:val="24"/>
        </w:rPr>
        <w:br/>
      </w:r>
      <w:r w:rsidR="00281500" w:rsidRPr="00A30CD5">
        <w:rPr>
          <w:rFonts w:ascii="Arial" w:hAnsi="Arial" w:cs="Arial"/>
          <w:b/>
          <w:caps/>
          <w:sz w:val="24"/>
          <w:szCs w:val="24"/>
        </w:rPr>
        <w:t>Secretário de Administração e Finanças</w:t>
      </w:r>
    </w:p>
    <w:sectPr w:rsidR="00281500" w:rsidRPr="00A30CD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1C" w:rsidRDefault="00A16C1C" w:rsidP="00E007F4">
      <w:r>
        <w:separator/>
      </w:r>
    </w:p>
  </w:endnote>
  <w:endnote w:type="continuationSeparator" w:id="0">
    <w:p w:rsidR="00A16C1C" w:rsidRDefault="00A16C1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C5856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1C" w:rsidRDefault="00A16C1C" w:rsidP="00E007F4">
      <w:r>
        <w:separator/>
      </w:r>
    </w:p>
  </w:footnote>
  <w:footnote w:type="continuationSeparator" w:id="0">
    <w:p w:rsidR="00A16C1C" w:rsidRDefault="00A16C1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0CD5" w:rsidRPr="00A30C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30CD5" w:rsidRPr="00A30C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32F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27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1193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30CB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74F3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2677E"/>
    <w:rsid w:val="0033127A"/>
    <w:rsid w:val="00333FFD"/>
    <w:rsid w:val="00341D31"/>
    <w:rsid w:val="00342FEA"/>
    <w:rsid w:val="0035302A"/>
    <w:rsid w:val="00354E71"/>
    <w:rsid w:val="00362D04"/>
    <w:rsid w:val="00367354"/>
    <w:rsid w:val="0036737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23C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1B6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47787"/>
    <w:rsid w:val="00955B9B"/>
    <w:rsid w:val="00970D5D"/>
    <w:rsid w:val="009710CB"/>
    <w:rsid w:val="00977DE6"/>
    <w:rsid w:val="009965E9"/>
    <w:rsid w:val="00996F40"/>
    <w:rsid w:val="009A2D7F"/>
    <w:rsid w:val="009B27F6"/>
    <w:rsid w:val="009B652C"/>
    <w:rsid w:val="009B7848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16C1C"/>
    <w:rsid w:val="00A20A33"/>
    <w:rsid w:val="00A223D1"/>
    <w:rsid w:val="00A2316C"/>
    <w:rsid w:val="00A30CD5"/>
    <w:rsid w:val="00A36FAC"/>
    <w:rsid w:val="00A42760"/>
    <w:rsid w:val="00A43347"/>
    <w:rsid w:val="00A50C39"/>
    <w:rsid w:val="00A525BA"/>
    <w:rsid w:val="00A54C03"/>
    <w:rsid w:val="00A65F0A"/>
    <w:rsid w:val="00A66C78"/>
    <w:rsid w:val="00A677AC"/>
    <w:rsid w:val="00A72271"/>
    <w:rsid w:val="00A734F7"/>
    <w:rsid w:val="00A748B7"/>
    <w:rsid w:val="00A7566B"/>
    <w:rsid w:val="00A81AF5"/>
    <w:rsid w:val="00A858A3"/>
    <w:rsid w:val="00A923D4"/>
    <w:rsid w:val="00AA4607"/>
    <w:rsid w:val="00AA5149"/>
    <w:rsid w:val="00AA52DD"/>
    <w:rsid w:val="00AA6A07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28E6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2F31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1F70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4E4A9"/>
  <w15:docId w15:val="{5155825F-2993-44A9-BC66-319A92D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8EF4-38EF-478D-BB45-5CF18F4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2018-12-14T13:52:00Z</cp:lastPrinted>
  <dcterms:created xsi:type="dcterms:W3CDTF">2018-12-14T13:55:00Z</dcterms:created>
  <dcterms:modified xsi:type="dcterms:W3CDTF">2018-12-14T14:00:00Z</dcterms:modified>
</cp:coreProperties>
</file>