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58721F">
        <w:rPr>
          <w:rStyle w:val="Forte"/>
          <w:rFonts w:ascii="Arial" w:hAnsi="Arial" w:cs="Arial"/>
          <w:caps/>
          <w:sz w:val="21"/>
          <w:szCs w:val="21"/>
        </w:rPr>
        <w:t>31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413929">
        <w:rPr>
          <w:rStyle w:val="Forte"/>
          <w:rFonts w:ascii="Arial" w:hAnsi="Arial" w:cs="Arial"/>
          <w:caps/>
          <w:sz w:val="21"/>
          <w:szCs w:val="21"/>
        </w:rPr>
        <w:t>21 de março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2018.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8721F">
        <w:rPr>
          <w:rStyle w:val="Forte"/>
          <w:rFonts w:ascii="Arial" w:hAnsi="Arial" w:cs="Arial"/>
          <w:sz w:val="21"/>
          <w:szCs w:val="21"/>
        </w:rPr>
        <w:t>EXCESSO DE ARRECADAÇÃO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3B7237" w:rsidRPr="005E268C" w:rsidRDefault="003B7237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O que dispõe § 2º do artigo 10º da Lei 2097/2017, de 12 de dezembro de 2017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D00B4E" w:rsidRPr="005E268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Fica o Chefe do Poder Executivo Municipal, autorizado a criar elemento de despesa e abrir no orçamento</w:t>
      </w:r>
      <w:r w:rsidR="0058721F">
        <w:rPr>
          <w:rFonts w:ascii="Arial" w:hAnsi="Arial" w:cs="Arial"/>
          <w:sz w:val="21"/>
          <w:szCs w:val="21"/>
        </w:rPr>
        <w:t xml:space="preserve"> da Secretaria de Agricultura e Desenvolvimento Rural Sustentável</w:t>
      </w:r>
      <w:r w:rsidR="003B7237" w:rsidRPr="005E268C">
        <w:rPr>
          <w:rFonts w:ascii="Arial" w:hAnsi="Arial" w:cs="Arial"/>
          <w:sz w:val="21"/>
          <w:szCs w:val="21"/>
        </w:rPr>
        <w:t xml:space="preserve">, </w:t>
      </w:r>
      <w:r w:rsidRPr="005E268C">
        <w:rPr>
          <w:rFonts w:ascii="Arial" w:hAnsi="Arial" w:cs="Arial"/>
          <w:sz w:val="21"/>
          <w:szCs w:val="21"/>
        </w:rPr>
        <w:t xml:space="preserve">crédito especial adicional suplementar por conta de </w:t>
      </w:r>
      <w:r w:rsidR="0058721F">
        <w:rPr>
          <w:rFonts w:ascii="Arial" w:hAnsi="Arial" w:cs="Arial"/>
          <w:sz w:val="21"/>
          <w:szCs w:val="21"/>
        </w:rPr>
        <w:t xml:space="preserve">excesso de arrecadação </w:t>
      </w:r>
      <w:r w:rsidRPr="005E268C">
        <w:rPr>
          <w:rFonts w:ascii="Arial" w:hAnsi="Arial" w:cs="Arial"/>
          <w:sz w:val="21"/>
          <w:szCs w:val="21"/>
        </w:rPr>
        <w:t xml:space="preserve">no valor de R$ </w:t>
      </w:r>
      <w:r w:rsidR="0058721F">
        <w:rPr>
          <w:rFonts w:ascii="Arial" w:hAnsi="Arial" w:cs="Arial"/>
          <w:sz w:val="21"/>
          <w:szCs w:val="21"/>
        </w:rPr>
        <w:t>51.020,41</w:t>
      </w:r>
      <w:r w:rsidR="003B7237" w:rsidRPr="005E268C">
        <w:rPr>
          <w:rFonts w:ascii="Arial" w:hAnsi="Arial" w:cs="Arial"/>
          <w:sz w:val="21"/>
          <w:szCs w:val="21"/>
        </w:rPr>
        <w:t xml:space="preserve"> </w:t>
      </w:r>
      <w:r w:rsidR="0058721F">
        <w:rPr>
          <w:rFonts w:ascii="Arial" w:hAnsi="Arial" w:cs="Arial"/>
          <w:sz w:val="21"/>
          <w:szCs w:val="21"/>
        </w:rPr>
        <w:t>Cinquenta e um mil, vinte reais e quarenta e um centavos</w:t>
      </w:r>
      <w:r w:rsidR="003B7237" w:rsidRPr="005E268C">
        <w:rPr>
          <w:rFonts w:ascii="Arial" w:hAnsi="Arial" w:cs="Arial"/>
          <w:sz w:val="21"/>
          <w:szCs w:val="21"/>
        </w:rPr>
        <w:t>)</w:t>
      </w:r>
      <w:r w:rsidR="005E268C" w:rsidRPr="005E268C">
        <w:rPr>
          <w:rFonts w:ascii="Arial" w:hAnsi="Arial" w:cs="Arial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5E268C" w:rsidRDefault="0058721F" w:rsidP="005872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2004 – Secretaria de Agricultura e Desenvolvimento Rural Sustentável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5E268C" w:rsidRDefault="0058721F" w:rsidP="005872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413929">
              <w:rPr>
                <w:rFonts w:ascii="Arial" w:hAnsi="Arial" w:cs="Arial"/>
                <w:sz w:val="21"/>
                <w:szCs w:val="21"/>
              </w:rPr>
              <w:t>0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Agricultura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5E268C" w:rsidRDefault="0058721F" w:rsidP="005872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541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Preservação e Conservação Ambiental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5E268C" w:rsidRDefault="0058721F" w:rsidP="005872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Promoção Extensão Rural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5E268C" w:rsidRDefault="0058721F" w:rsidP="005872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3B7237" w:rsidRPr="005E26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Manutenção da Secretaria de Agricultura e Desenvolvimento Rural Sustentável</w:t>
            </w:r>
          </w:p>
        </w:tc>
        <w:tc>
          <w:tcPr>
            <w:tcW w:w="1723" w:type="dxa"/>
          </w:tcPr>
          <w:p w:rsidR="00D00B4E" w:rsidRPr="005E268C" w:rsidRDefault="00D00B4E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0B4E" w:rsidRPr="005E268C" w:rsidTr="00B95B07">
        <w:tc>
          <w:tcPr>
            <w:tcW w:w="2689" w:type="dxa"/>
          </w:tcPr>
          <w:p w:rsidR="00D00B4E" w:rsidRPr="005E268C" w:rsidRDefault="00D00B4E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>Despesa</w:t>
            </w:r>
            <w:r w:rsidR="0058721F">
              <w:rPr>
                <w:rFonts w:ascii="Arial" w:hAnsi="Arial" w:cs="Arial"/>
                <w:b/>
                <w:sz w:val="21"/>
                <w:szCs w:val="21"/>
              </w:rPr>
              <w:t xml:space="preserve"> 43</w:t>
            </w: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 :    </w:t>
            </w:r>
          </w:p>
        </w:tc>
        <w:tc>
          <w:tcPr>
            <w:tcW w:w="4819" w:type="dxa"/>
          </w:tcPr>
          <w:p w:rsidR="00D00B4E" w:rsidRPr="005E268C" w:rsidRDefault="00413929" w:rsidP="00B9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00B4E" w:rsidRPr="005E268C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3B7237" w:rsidRPr="005E268C" w:rsidRDefault="005E268C" w:rsidP="0058721F">
            <w:pPr>
              <w:rPr>
                <w:rFonts w:ascii="Arial" w:hAnsi="Arial" w:cs="Arial"/>
                <w:sz w:val="21"/>
                <w:szCs w:val="21"/>
              </w:rPr>
            </w:pPr>
            <w:r w:rsidRPr="005E268C">
              <w:rPr>
                <w:rFonts w:ascii="Arial" w:hAnsi="Arial" w:cs="Arial"/>
                <w:sz w:val="21"/>
                <w:szCs w:val="21"/>
              </w:rPr>
              <w:t xml:space="preserve">Fonte: </w:t>
            </w:r>
            <w:r w:rsidR="00413929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58721F">
              <w:rPr>
                <w:rFonts w:ascii="Arial" w:hAnsi="Arial" w:cs="Arial"/>
                <w:b/>
                <w:sz w:val="21"/>
                <w:szCs w:val="21"/>
              </w:rPr>
              <w:t>1.64</w:t>
            </w:r>
            <w:r w:rsidR="00413929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58721F">
              <w:rPr>
                <w:rFonts w:ascii="Arial" w:hAnsi="Arial" w:cs="Arial"/>
                <w:b/>
                <w:sz w:val="21"/>
                <w:szCs w:val="21"/>
              </w:rPr>
              <w:t>Transferência de Convênio Estado/Outros</w:t>
            </w:r>
          </w:p>
        </w:tc>
        <w:tc>
          <w:tcPr>
            <w:tcW w:w="1723" w:type="dxa"/>
          </w:tcPr>
          <w:p w:rsidR="005E268C" w:rsidRPr="005E268C" w:rsidRDefault="005E268C" w:rsidP="00B95B0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0B4E" w:rsidRPr="005E268C" w:rsidRDefault="00D00B4E" w:rsidP="0058721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E268C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8721F">
              <w:rPr>
                <w:rFonts w:ascii="Arial" w:hAnsi="Arial" w:cs="Arial"/>
                <w:b/>
                <w:sz w:val="21"/>
                <w:szCs w:val="21"/>
              </w:rPr>
              <w:t>51.020,41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2C5650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413929">
        <w:rPr>
          <w:rFonts w:ascii="Arial" w:hAnsi="Arial" w:cs="Arial"/>
          <w:sz w:val="21"/>
          <w:szCs w:val="21"/>
        </w:rPr>
        <w:t>21 de março</w:t>
      </w:r>
      <w:r w:rsidRPr="005E268C">
        <w:rPr>
          <w:rFonts w:ascii="Arial" w:hAnsi="Arial" w:cs="Arial"/>
          <w:sz w:val="21"/>
          <w:szCs w:val="21"/>
        </w:rPr>
        <w:t xml:space="preserve"> 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413929" w:rsidRDefault="00413929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bookmarkStart w:id="0" w:name="_GoBack"/>
      <w:bookmarkEnd w:id="0"/>
      <w:r w:rsidRPr="005E268C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281500" w:rsidRPr="005E268C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5E268C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BF77D1" w:rsidRDefault="00281500" w:rsidP="00281500">
      <w:pPr>
        <w:jc w:val="center"/>
        <w:rPr>
          <w:rFonts w:ascii="Arial" w:hAnsi="Arial" w:cs="Arial"/>
          <w:b/>
          <w:sz w:val="6"/>
          <w:szCs w:val="6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413929">
        <w:rPr>
          <w:rFonts w:ascii="Arial" w:hAnsi="Arial" w:cs="Arial"/>
          <w:sz w:val="18"/>
          <w:szCs w:val="18"/>
        </w:rPr>
        <w:t>21 de março</w:t>
      </w:r>
      <w:r>
        <w:rPr>
          <w:rFonts w:ascii="Arial" w:hAnsi="Arial" w:cs="Arial"/>
          <w:sz w:val="18"/>
          <w:szCs w:val="18"/>
        </w:rPr>
        <w:t xml:space="preserve"> de 2018.</w:t>
      </w:r>
    </w:p>
    <w:p w:rsidR="00413929" w:rsidRDefault="00413929">
      <w:pPr>
        <w:ind w:right="-2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1500" w:rsidRPr="005E268C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5E268C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5E268C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B0" w:rsidRDefault="00C052B0" w:rsidP="00E007F4">
      <w:r>
        <w:separator/>
      </w:r>
    </w:p>
  </w:endnote>
  <w:endnote w:type="continuationSeparator" w:id="0">
    <w:p w:rsidR="00C052B0" w:rsidRDefault="00C052B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B0" w:rsidRDefault="00C052B0" w:rsidP="00E007F4">
      <w:r>
        <w:separator/>
      </w:r>
    </w:p>
  </w:footnote>
  <w:footnote w:type="continuationSeparator" w:id="0">
    <w:p w:rsidR="00C052B0" w:rsidRDefault="00C052B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721F" w:rsidRPr="0058721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8721F" w:rsidRPr="0058721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3236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A7D48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3929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8721F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03BFA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052B0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0A1E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67F-5EE4-4C5E-A1BB-931FA7AD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2017-05-18T13:24:00Z</cp:lastPrinted>
  <dcterms:created xsi:type="dcterms:W3CDTF">2018-03-21T18:49:00Z</dcterms:created>
  <dcterms:modified xsi:type="dcterms:W3CDTF">2018-03-21T18:56:00Z</dcterms:modified>
</cp:coreProperties>
</file>