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549D">
        <w:rPr>
          <w:rFonts w:ascii="Arial" w:hAnsi="Arial" w:cs="Arial"/>
          <w:b/>
          <w:sz w:val="24"/>
          <w:szCs w:val="24"/>
        </w:rPr>
        <w:t xml:space="preserve">PARECER JURÍDICO </w:t>
      </w:r>
      <w:r>
        <w:rPr>
          <w:rFonts w:ascii="Arial" w:hAnsi="Arial" w:cs="Arial"/>
          <w:b/>
          <w:sz w:val="24"/>
          <w:szCs w:val="24"/>
        </w:rPr>
        <w:t>0</w:t>
      </w:r>
      <w:r w:rsidRPr="00C0549D">
        <w:rPr>
          <w:rFonts w:ascii="Arial" w:hAnsi="Arial" w:cs="Arial"/>
          <w:b/>
          <w:sz w:val="24"/>
          <w:szCs w:val="24"/>
        </w:rPr>
        <w:t>20/2017</w:t>
      </w:r>
    </w:p>
    <w:p w:rsidR="00C0549D" w:rsidRDefault="00C0549D" w:rsidP="00C0549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b/>
          <w:sz w:val="24"/>
          <w:szCs w:val="24"/>
        </w:rPr>
        <w:t>SOLICITANTE</w:t>
      </w:r>
      <w:r w:rsidRPr="00C0549D">
        <w:rPr>
          <w:rFonts w:ascii="Arial" w:hAnsi="Arial" w:cs="Arial"/>
          <w:b/>
          <w:sz w:val="24"/>
          <w:szCs w:val="24"/>
        </w:rPr>
        <w:t>:</w:t>
      </w:r>
      <w:r w:rsidRPr="00C0549D">
        <w:rPr>
          <w:rFonts w:ascii="Arial" w:hAnsi="Arial" w:cs="Arial"/>
          <w:sz w:val="24"/>
          <w:szCs w:val="24"/>
        </w:rPr>
        <w:t xml:space="preserve"> DEPARTAMENTO DE CONTADORIA DA PREFEITURA DE TIMBÓ GRANDE/SC</w:t>
      </w:r>
    </w:p>
    <w:p w:rsidR="00C0549D" w:rsidRDefault="00C0549D" w:rsidP="00C0549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b/>
          <w:sz w:val="24"/>
          <w:szCs w:val="24"/>
        </w:rPr>
        <w:t>TEMA:</w:t>
      </w:r>
      <w:r w:rsidRPr="00C0549D">
        <w:rPr>
          <w:rFonts w:ascii="Arial" w:hAnsi="Arial" w:cs="Arial"/>
          <w:sz w:val="24"/>
          <w:szCs w:val="24"/>
        </w:rPr>
        <w:t xml:space="preserve"> Solicita parecer sobre possibilidade de alteração de dotação orçamentária em Contrato oriundo de Processo de Licitação modalidade Carta Convite devido a atrasos nos pagamentos contratuais por falta de dotação orçamentária.</w:t>
      </w:r>
    </w:p>
    <w:p w:rsidR="00C0549D" w:rsidRDefault="00C0549D" w:rsidP="00C0549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b/>
          <w:sz w:val="24"/>
          <w:szCs w:val="24"/>
        </w:rPr>
        <w:t>INTERESSADO:</w:t>
      </w:r>
      <w:r w:rsidRPr="00C0549D">
        <w:rPr>
          <w:rFonts w:ascii="Arial" w:hAnsi="Arial" w:cs="Arial"/>
          <w:sz w:val="24"/>
          <w:szCs w:val="24"/>
        </w:rPr>
        <w:t xml:space="preserve"> Contadora do Município de Timbó Grande/SC </w:t>
      </w:r>
    </w:p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0549D" w:rsidRPr="00C0549D" w:rsidRDefault="00C0549D" w:rsidP="00C0549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C0549D" w:rsidRPr="00C0549D" w:rsidRDefault="00C0549D" w:rsidP="00C054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Senhora Servidora,</w:t>
      </w: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eastAsia="Calibri" w:hAnsi="Arial" w:cs="Arial"/>
          <w:sz w:val="24"/>
          <w:szCs w:val="24"/>
        </w:rPr>
        <w:t xml:space="preserve">Em atendimento à sua solicitação, para emissão de parecer sobre a </w:t>
      </w:r>
      <w:r w:rsidRPr="00C0549D">
        <w:rPr>
          <w:rFonts w:ascii="Arial" w:hAnsi="Arial" w:cs="Arial"/>
          <w:sz w:val="24"/>
          <w:szCs w:val="24"/>
        </w:rPr>
        <w:t>possibilidade de alteração de dotação orçamentária em Contrato oriundo de Processo de Licitação Carta Convite, em razão de atrasos nos pagamentos mensais por falta de dotação orçamentária e de acordo com justificação da parte interessada, insta a manifestar-se nos seguintes termos:</w:t>
      </w: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A Lei n.º 8.666/93, art. 65, II, c, assim dispõe: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Art. 65.  Os contratos regidos por esta Lei poderão ser alterados, com as devidas justificativas, nos seguintes casos: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(...)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II - </w:t>
      </w:r>
      <w:proofErr w:type="gramStart"/>
      <w:r w:rsidRPr="00C0549D">
        <w:rPr>
          <w:rFonts w:ascii="Arial" w:hAnsi="Arial" w:cs="Arial"/>
          <w:sz w:val="24"/>
          <w:szCs w:val="24"/>
        </w:rPr>
        <w:t>por</w:t>
      </w:r>
      <w:proofErr w:type="gramEnd"/>
      <w:r w:rsidRPr="00C0549D">
        <w:rPr>
          <w:rFonts w:ascii="Arial" w:hAnsi="Arial" w:cs="Arial"/>
          <w:sz w:val="24"/>
          <w:szCs w:val="24"/>
        </w:rPr>
        <w:t xml:space="preserve"> acordo das partes: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a) quando conveniente a substituição da garantia de execução;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(...)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549D">
        <w:rPr>
          <w:rFonts w:ascii="Arial" w:hAnsi="Arial" w:cs="Arial"/>
          <w:b/>
          <w:sz w:val="24"/>
          <w:szCs w:val="24"/>
          <w:u w:val="single"/>
        </w:rPr>
        <w:t>c) quando necessária a modificação da forma de pagamento, por imposição de circunstâncias supervenientes, mantido o valor inicial atualizado, vedada a antecipação do pagamento, com relação ao cronograma financeiro fixado, sem a correspondente contraprestação de fornecimento de bens ou execução de obra ou serviço;</w:t>
      </w:r>
    </w:p>
    <w:p w:rsidR="00C0549D" w:rsidRPr="00C0549D" w:rsidRDefault="00C0549D" w:rsidP="00C0549D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0549D">
        <w:rPr>
          <w:rFonts w:ascii="Arial" w:hAnsi="Arial" w:cs="Arial"/>
          <w:sz w:val="24"/>
          <w:szCs w:val="24"/>
        </w:rPr>
        <w:t>[...]</w:t>
      </w: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before="120" w:after="120" w:line="240" w:lineRule="auto"/>
        <w:ind w:firstLine="1134"/>
        <w:jc w:val="both"/>
        <w:rPr>
          <w:rStyle w:val="Nmerodepgina"/>
          <w:rFonts w:ascii="Arial" w:hAnsi="Arial" w:cs="Arial"/>
          <w:sz w:val="24"/>
          <w:szCs w:val="24"/>
        </w:rPr>
      </w:pPr>
      <w:r w:rsidRPr="00C0549D">
        <w:rPr>
          <w:rStyle w:val="Nmerodepgina"/>
          <w:rFonts w:ascii="Arial" w:hAnsi="Arial" w:cs="Arial"/>
          <w:sz w:val="24"/>
          <w:szCs w:val="24"/>
        </w:rPr>
        <w:t xml:space="preserve">Tendo em vista a não disponibilidade de orçamento suficiente pela Secretaria da Saúde para honrar o contrato realizado com a vencedora da Carta Convite, poderá a Administração alterar a dotação orçamentária inicialmente indicada no edital e contrato. </w:t>
      </w:r>
      <w:bookmarkStart w:id="0" w:name="_GoBack"/>
      <w:bookmarkEnd w:id="0"/>
      <w:r w:rsidRPr="00C0549D">
        <w:rPr>
          <w:rStyle w:val="Nmerodepgina"/>
          <w:rFonts w:ascii="Arial" w:hAnsi="Arial" w:cs="Arial"/>
          <w:sz w:val="24"/>
          <w:szCs w:val="24"/>
        </w:rPr>
        <w:t xml:space="preserve">Salienta-se que a modificação da fonte de recursos ou dotação orçamentária durante a execução do ajuste depende de justificativa prévia, mas o procedimento de </w:t>
      </w:r>
      <w:r w:rsidRPr="00C0549D">
        <w:rPr>
          <w:rStyle w:val="Nmerodepgina"/>
          <w:rFonts w:ascii="Arial" w:hAnsi="Arial" w:cs="Arial"/>
          <w:sz w:val="24"/>
          <w:szCs w:val="24"/>
        </w:rPr>
        <w:lastRenderedPageBreak/>
        <w:t>ordem eminentemente contábil não reclama a necessidade de ser realizado termo aditivo só para esse fim nem reclama publicidade, a teor do que dispõe o §</w:t>
      </w:r>
      <w:r>
        <w:rPr>
          <w:rStyle w:val="Nmerodepgina"/>
          <w:rFonts w:ascii="Arial" w:hAnsi="Arial" w:cs="Arial"/>
          <w:sz w:val="24"/>
          <w:szCs w:val="24"/>
        </w:rPr>
        <w:t xml:space="preserve"> </w:t>
      </w:r>
      <w:r w:rsidRPr="00C0549D">
        <w:rPr>
          <w:rStyle w:val="Nmerodepgina"/>
          <w:rFonts w:ascii="Arial" w:hAnsi="Arial" w:cs="Arial"/>
          <w:sz w:val="24"/>
          <w:szCs w:val="24"/>
        </w:rPr>
        <w:t>8º do art. 65 da Lei nº. 8.666/93.</w:t>
      </w: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C0549D">
        <w:rPr>
          <w:rFonts w:ascii="Arial" w:eastAsia="Calibri" w:hAnsi="Arial" w:cs="Arial"/>
          <w:sz w:val="24"/>
          <w:szCs w:val="24"/>
        </w:rPr>
        <w:t>Pelo exposto, S.M.J, o parecer é favorável quanto a possibilidade de alteração da dotação orçamentária, nos termos do art. 65, II, a” da Lei 8.666/93.</w:t>
      </w: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C0549D">
        <w:rPr>
          <w:rFonts w:ascii="Arial" w:eastAsia="Calibri" w:hAnsi="Arial" w:cs="Arial"/>
          <w:sz w:val="24"/>
          <w:szCs w:val="24"/>
        </w:rPr>
        <w:t>Timbó Grande</w:t>
      </w:r>
      <w:r>
        <w:rPr>
          <w:rFonts w:ascii="Arial" w:eastAsia="Calibri" w:hAnsi="Arial" w:cs="Arial"/>
          <w:sz w:val="24"/>
          <w:szCs w:val="24"/>
        </w:rPr>
        <w:t>/SC</w:t>
      </w:r>
      <w:r w:rsidRPr="00C0549D">
        <w:rPr>
          <w:rFonts w:ascii="Arial" w:eastAsia="Calibri" w:hAnsi="Arial" w:cs="Arial"/>
          <w:sz w:val="24"/>
          <w:szCs w:val="24"/>
        </w:rPr>
        <w:t>, 18 de agosto de 2017.</w:t>
      </w:r>
    </w:p>
    <w:p w:rsidR="00C0549D" w:rsidRDefault="00C0549D" w:rsidP="00C0549D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0549D">
        <w:rPr>
          <w:rFonts w:ascii="Arial" w:eastAsia="Calibri" w:hAnsi="Arial" w:cs="Arial"/>
          <w:b/>
          <w:sz w:val="24"/>
          <w:szCs w:val="24"/>
        </w:rPr>
        <w:t>GENECI DOS SANTOS</w:t>
      </w:r>
    </w:p>
    <w:p w:rsidR="00C0549D" w:rsidRPr="00C0549D" w:rsidRDefault="00C0549D" w:rsidP="00C0549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0549D">
        <w:rPr>
          <w:rFonts w:ascii="Arial" w:eastAsia="Calibri" w:hAnsi="Arial" w:cs="Arial"/>
          <w:b/>
          <w:sz w:val="24"/>
          <w:szCs w:val="24"/>
        </w:rPr>
        <w:t>OAB/SC 37970</w:t>
      </w:r>
    </w:p>
    <w:p w:rsidR="006C43E2" w:rsidRPr="00C0549D" w:rsidRDefault="006C43E2" w:rsidP="00C0549D">
      <w:pPr>
        <w:rPr>
          <w:sz w:val="24"/>
          <w:szCs w:val="24"/>
        </w:rPr>
      </w:pPr>
    </w:p>
    <w:sectPr w:rsidR="006C43E2" w:rsidRPr="00C0549D" w:rsidSect="00955B9B">
      <w:headerReference w:type="default" r:id="rId8"/>
      <w:footerReference w:type="default" r:id="rId9"/>
      <w:pgSz w:w="11906" w:h="16838"/>
      <w:pgMar w:top="851" w:right="113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10" w:rsidRDefault="00CC5910" w:rsidP="00E007F4">
      <w:pPr>
        <w:spacing w:after="0" w:line="240" w:lineRule="auto"/>
      </w:pPr>
      <w:r>
        <w:separator/>
      </w:r>
    </w:p>
  </w:endnote>
  <w:endnote w:type="continuationSeparator" w:id="0">
    <w:p w:rsidR="00CC5910" w:rsidRDefault="00CC591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B7" w:rsidRPr="00C978B7" w:rsidRDefault="00C978B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C978B7">
      <w:rPr>
        <w:rFonts w:ascii="Swis721 Cn BT" w:hAnsi="Swis721 Cn BT"/>
        <w:b/>
        <w:caps/>
        <w:sz w:val="20"/>
        <w:szCs w:val="20"/>
      </w:rPr>
      <w:t>Rua Santa Cecília, 385     CEP: 89.545-000     Fone: (49) 3252-1278     Timbó Grande/Santa Catarina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10" w:rsidRDefault="00CC5910" w:rsidP="00E007F4">
      <w:pPr>
        <w:spacing w:after="0" w:line="240" w:lineRule="auto"/>
      </w:pPr>
      <w:r>
        <w:separator/>
      </w:r>
    </w:p>
  </w:footnote>
  <w:footnote w:type="continuationSeparator" w:id="0">
    <w:p w:rsidR="00CC5910" w:rsidRDefault="00CC591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E007F4" w:rsidTr="00955B9B">
      <w:tc>
        <w:tcPr>
          <w:tcW w:w="1843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085850" cy="95628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955B9B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955B9B">
            <w:rPr>
              <w:rFonts w:ascii="Swis721 Cn BT" w:hAnsi="Swis721 Cn BT" w:cs="Estrangelo Edessa"/>
              <w:b/>
              <w:sz w:val="40"/>
              <w:szCs w:val="40"/>
            </w:rPr>
            <w:t>M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>UNICÍPIO DE TIMBÓ GRANDE</w:t>
          </w:r>
        </w:p>
        <w:p w:rsidR="000602B2" w:rsidRPr="00955B9B" w:rsidRDefault="000602B2" w:rsidP="002135A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55B9B">
            <w:rPr>
              <w:rFonts w:ascii="Swis721 Cn BT" w:hAnsi="Swis721 Cn BT" w:cs="Estrangelo Edessa"/>
              <w:b/>
              <w:sz w:val="24"/>
              <w:szCs w:val="24"/>
            </w:rPr>
            <w:t>PODER EXECUTIVO</w:t>
          </w:r>
        </w:p>
        <w:p w:rsidR="002135A0" w:rsidRPr="00955B9B" w:rsidRDefault="00FF4CBC" w:rsidP="00955B9B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ASSESSORIA JURÍDICA</w:t>
          </w:r>
        </w:p>
      </w:tc>
    </w:tr>
  </w:tbl>
  <w:p w:rsidR="00E007F4" w:rsidRDefault="00E007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C41"/>
    <w:multiLevelType w:val="hybridMultilevel"/>
    <w:tmpl w:val="30E89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22D2"/>
    <w:multiLevelType w:val="hybridMultilevel"/>
    <w:tmpl w:val="4044C64E"/>
    <w:lvl w:ilvl="0" w:tplc="F4AC1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49074A"/>
    <w:multiLevelType w:val="hybridMultilevel"/>
    <w:tmpl w:val="17D246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420"/>
    <w:multiLevelType w:val="hybridMultilevel"/>
    <w:tmpl w:val="E88A97F4"/>
    <w:lvl w:ilvl="0" w:tplc="3026A67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BF0"/>
    <w:multiLevelType w:val="hybridMultilevel"/>
    <w:tmpl w:val="E926DE00"/>
    <w:lvl w:ilvl="0" w:tplc="DEC601E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0F2901"/>
    <w:multiLevelType w:val="hybridMultilevel"/>
    <w:tmpl w:val="298679C0"/>
    <w:lvl w:ilvl="0" w:tplc="4378A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408AE"/>
    <w:rsid w:val="000602B2"/>
    <w:rsid w:val="00090B90"/>
    <w:rsid w:val="000E0D6A"/>
    <w:rsid w:val="000F18BC"/>
    <w:rsid w:val="000F56D5"/>
    <w:rsid w:val="00147E23"/>
    <w:rsid w:val="0021352B"/>
    <w:rsid w:val="002135A0"/>
    <w:rsid w:val="002307C3"/>
    <w:rsid w:val="0024721D"/>
    <w:rsid w:val="0027376B"/>
    <w:rsid w:val="002B08F3"/>
    <w:rsid w:val="002C0AC8"/>
    <w:rsid w:val="002D00F3"/>
    <w:rsid w:val="00410014"/>
    <w:rsid w:val="00552CA5"/>
    <w:rsid w:val="005B34CB"/>
    <w:rsid w:val="006627E2"/>
    <w:rsid w:val="006847FE"/>
    <w:rsid w:val="006B3EB3"/>
    <w:rsid w:val="006C43E2"/>
    <w:rsid w:val="006D4F8A"/>
    <w:rsid w:val="00772ADF"/>
    <w:rsid w:val="008218C8"/>
    <w:rsid w:val="00843686"/>
    <w:rsid w:val="0086546A"/>
    <w:rsid w:val="008669BC"/>
    <w:rsid w:val="00934F43"/>
    <w:rsid w:val="00955B9B"/>
    <w:rsid w:val="00A56DAB"/>
    <w:rsid w:val="00BB2108"/>
    <w:rsid w:val="00C0549D"/>
    <w:rsid w:val="00C978B7"/>
    <w:rsid w:val="00CC5910"/>
    <w:rsid w:val="00DC60DF"/>
    <w:rsid w:val="00E007F4"/>
    <w:rsid w:val="00E2385D"/>
    <w:rsid w:val="00E32C89"/>
    <w:rsid w:val="00ED0E5E"/>
    <w:rsid w:val="00EE0E99"/>
    <w:rsid w:val="00FD1E96"/>
    <w:rsid w:val="00FD3B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43E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1352B"/>
  </w:style>
  <w:style w:type="character" w:styleId="Forte">
    <w:name w:val="Strong"/>
    <w:basedOn w:val="Fontepargpadro"/>
    <w:uiPriority w:val="22"/>
    <w:qFormat/>
    <w:rsid w:val="0021352B"/>
    <w:rPr>
      <w:b/>
      <w:bCs/>
    </w:rPr>
  </w:style>
  <w:style w:type="character" w:styleId="Nmerodepgina">
    <w:name w:val="page number"/>
    <w:basedOn w:val="Fontepargpadro"/>
    <w:rsid w:val="00C0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74F7-F7E0-4F72-BFD2-9C888889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2017-01-26T00:20:00Z</dcterms:created>
  <dcterms:modified xsi:type="dcterms:W3CDTF">2017-08-18T19:54:00Z</dcterms:modified>
</cp:coreProperties>
</file>