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CB4AE6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6"/>
          <w:szCs w:val="26"/>
        </w:rPr>
      </w:pPr>
      <w:r w:rsidRPr="00CB4AE6">
        <w:rPr>
          <w:rFonts w:ascii="Arial" w:hAnsi="Arial" w:cs="Arial"/>
          <w:b/>
          <w:caps/>
          <w:sz w:val="26"/>
          <w:szCs w:val="26"/>
        </w:rPr>
        <w:t xml:space="preserve">Decreto nº </w:t>
      </w:r>
      <w:r w:rsidR="003407F0" w:rsidRPr="00CB4AE6">
        <w:rPr>
          <w:rFonts w:ascii="Arial" w:hAnsi="Arial" w:cs="Arial"/>
          <w:b/>
          <w:caps/>
          <w:sz w:val="26"/>
          <w:szCs w:val="26"/>
        </w:rPr>
        <w:t>2</w:t>
      </w:r>
      <w:r w:rsidR="008554DA" w:rsidRPr="00CB4AE6">
        <w:rPr>
          <w:rFonts w:ascii="Arial" w:hAnsi="Arial" w:cs="Arial"/>
          <w:b/>
          <w:caps/>
          <w:sz w:val="26"/>
          <w:szCs w:val="26"/>
        </w:rPr>
        <w:t>9</w:t>
      </w:r>
      <w:r w:rsidRPr="00CB4AE6">
        <w:rPr>
          <w:rFonts w:ascii="Arial" w:hAnsi="Arial" w:cs="Arial"/>
          <w:b/>
          <w:caps/>
          <w:sz w:val="26"/>
          <w:szCs w:val="26"/>
        </w:rPr>
        <w:t>/</w:t>
      </w:r>
      <w:r w:rsidR="008F65BF" w:rsidRPr="00CB4AE6">
        <w:rPr>
          <w:rFonts w:ascii="Arial" w:hAnsi="Arial" w:cs="Arial"/>
          <w:b/>
          <w:caps/>
          <w:sz w:val="26"/>
          <w:szCs w:val="26"/>
        </w:rPr>
        <w:t xml:space="preserve">2017, de </w:t>
      </w:r>
      <w:r w:rsidR="000D406A" w:rsidRPr="00CB4AE6">
        <w:rPr>
          <w:rFonts w:ascii="Arial" w:hAnsi="Arial" w:cs="Arial"/>
          <w:b/>
          <w:caps/>
          <w:sz w:val="26"/>
          <w:szCs w:val="26"/>
        </w:rPr>
        <w:t>5</w:t>
      </w:r>
      <w:r w:rsidR="0010108C" w:rsidRPr="00CB4AE6">
        <w:rPr>
          <w:rFonts w:ascii="Arial" w:hAnsi="Arial" w:cs="Arial"/>
          <w:b/>
          <w:caps/>
          <w:sz w:val="26"/>
          <w:szCs w:val="26"/>
        </w:rPr>
        <w:t xml:space="preserve"> </w:t>
      </w:r>
      <w:r w:rsidR="008F65BF" w:rsidRPr="00CB4AE6">
        <w:rPr>
          <w:rFonts w:ascii="Arial" w:hAnsi="Arial" w:cs="Arial"/>
          <w:b/>
          <w:caps/>
          <w:sz w:val="26"/>
          <w:szCs w:val="26"/>
        </w:rPr>
        <w:t xml:space="preserve">de </w:t>
      </w:r>
      <w:r w:rsidR="000D406A" w:rsidRPr="00CB4AE6">
        <w:rPr>
          <w:rFonts w:ascii="Arial" w:hAnsi="Arial" w:cs="Arial"/>
          <w:b/>
          <w:caps/>
          <w:sz w:val="26"/>
          <w:szCs w:val="26"/>
        </w:rPr>
        <w:t>juL</w:t>
      </w:r>
      <w:r w:rsidR="0010108C" w:rsidRPr="00CB4AE6">
        <w:rPr>
          <w:rFonts w:ascii="Arial" w:hAnsi="Arial" w:cs="Arial"/>
          <w:b/>
          <w:caps/>
          <w:sz w:val="26"/>
          <w:szCs w:val="26"/>
        </w:rPr>
        <w:t>h</w:t>
      </w:r>
      <w:r w:rsidR="003407F0" w:rsidRPr="00CB4AE6">
        <w:rPr>
          <w:rFonts w:ascii="Arial" w:hAnsi="Arial" w:cs="Arial"/>
          <w:b/>
          <w:caps/>
          <w:sz w:val="26"/>
          <w:szCs w:val="26"/>
        </w:rPr>
        <w:t>o</w:t>
      </w:r>
      <w:r w:rsidR="00507C5A" w:rsidRPr="00CB4AE6">
        <w:rPr>
          <w:rFonts w:ascii="Arial" w:hAnsi="Arial" w:cs="Arial"/>
          <w:b/>
          <w:caps/>
          <w:sz w:val="26"/>
          <w:szCs w:val="26"/>
        </w:rPr>
        <w:t xml:space="preserve"> </w:t>
      </w:r>
      <w:r w:rsidR="008F65BF" w:rsidRPr="00CB4AE6">
        <w:rPr>
          <w:rFonts w:ascii="Arial" w:hAnsi="Arial" w:cs="Arial"/>
          <w:b/>
          <w:caps/>
          <w:sz w:val="26"/>
          <w:szCs w:val="26"/>
        </w:rPr>
        <w:t>de 2017.</w:t>
      </w:r>
    </w:p>
    <w:p w:rsidR="00A26075" w:rsidRPr="00CB4AE6" w:rsidRDefault="00A26075" w:rsidP="008F65BF">
      <w:pPr>
        <w:spacing w:before="120" w:after="120"/>
        <w:ind w:left="2268"/>
        <w:jc w:val="both"/>
        <w:rPr>
          <w:rFonts w:ascii="Arial" w:hAnsi="Arial" w:cs="Arial"/>
          <w:b/>
          <w:sz w:val="26"/>
          <w:szCs w:val="26"/>
        </w:rPr>
      </w:pPr>
    </w:p>
    <w:p w:rsidR="008F65BF" w:rsidRPr="00CB4AE6" w:rsidRDefault="008554DA" w:rsidP="00E929E6">
      <w:pPr>
        <w:spacing w:before="120" w:after="120"/>
        <w:ind w:left="2835"/>
        <w:jc w:val="both"/>
        <w:rPr>
          <w:rFonts w:ascii="Arial" w:hAnsi="Arial" w:cs="Arial"/>
          <w:b/>
          <w:sz w:val="26"/>
          <w:szCs w:val="26"/>
        </w:rPr>
      </w:pPr>
      <w:r w:rsidRPr="00CB4AE6">
        <w:rPr>
          <w:rFonts w:ascii="Arial" w:eastAsia="Times New Roman" w:hAnsi="Arial" w:cs="Arial"/>
          <w:b/>
          <w:sz w:val="26"/>
          <w:szCs w:val="26"/>
          <w:lang w:eastAsia="pt-BR"/>
        </w:rPr>
        <w:t>CRIA O COMITÊ DE INVESTIMENTOS DO FUNDO MUNICIPAL DE PREVIDÊNCIA DO MUNICÍPIO DE TIMBÓ GRANDE - FUNPREV/TG, E DÁ OUTRAS PROVIDÊNCIAS</w:t>
      </w:r>
      <w:r w:rsidR="008F65BF" w:rsidRPr="00CB4AE6">
        <w:rPr>
          <w:rFonts w:ascii="Arial" w:hAnsi="Arial" w:cs="Arial"/>
          <w:b/>
          <w:sz w:val="26"/>
          <w:szCs w:val="26"/>
        </w:rPr>
        <w:t>.</w:t>
      </w:r>
    </w:p>
    <w:p w:rsidR="00993732" w:rsidRPr="00CB4AE6" w:rsidRDefault="008F65BF" w:rsidP="0021333E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CB4AE6">
        <w:rPr>
          <w:rFonts w:ascii="Arial" w:hAnsi="Arial" w:cs="Arial"/>
          <w:sz w:val="26"/>
          <w:szCs w:val="26"/>
        </w:rPr>
        <w:tab/>
      </w:r>
      <w:bookmarkStart w:id="0" w:name="_GoBack"/>
      <w:bookmarkEnd w:id="0"/>
    </w:p>
    <w:p w:rsidR="006A5255" w:rsidRPr="00CB4AE6" w:rsidRDefault="008F65BF" w:rsidP="00CB4AE6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CB4AE6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CB4AE6">
        <w:rPr>
          <w:rFonts w:ascii="Arial" w:hAnsi="Arial" w:cs="Arial"/>
          <w:sz w:val="26"/>
          <w:szCs w:val="26"/>
        </w:rPr>
        <w:t>, no uso de suas atribuições legais,</w:t>
      </w:r>
      <w:r w:rsidR="008554DA" w:rsidRPr="00CB4AE6">
        <w:rPr>
          <w:rFonts w:ascii="Arial" w:hAnsi="Arial" w:cs="Arial"/>
          <w:sz w:val="26"/>
          <w:szCs w:val="26"/>
        </w:rPr>
        <w:t xml:space="preserve"> </w:t>
      </w:r>
      <w:r w:rsidR="008554DA" w:rsidRPr="00CB4AE6">
        <w:rPr>
          <w:rFonts w:ascii="Arial" w:eastAsia="Times New Roman" w:hAnsi="Arial" w:cs="Arial"/>
          <w:sz w:val="26"/>
          <w:szCs w:val="26"/>
          <w:lang w:eastAsia="pt-BR"/>
        </w:rPr>
        <w:t>conferidas pelo artigo 103, inciso VIII, da Lei Orgânica do Município.</w:t>
      </w:r>
    </w:p>
    <w:p w:rsidR="000D406A" w:rsidRPr="00CB4AE6" w:rsidRDefault="000D406A" w:rsidP="00CB4AE6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8554DA" w:rsidRPr="00CB4AE6" w:rsidRDefault="008F65BF" w:rsidP="00CB4AE6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CB4AE6">
        <w:rPr>
          <w:rFonts w:ascii="Arial" w:hAnsi="Arial" w:cs="Arial"/>
          <w:sz w:val="26"/>
          <w:szCs w:val="26"/>
        </w:rPr>
        <w:t>DECRETA:</w:t>
      </w:r>
    </w:p>
    <w:p w:rsidR="008554DA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8554DA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>Art. 1º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 - 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Fica criado o Comitê de Investimentos do Fundo Municipal de Previdência do Município de Timbó Grande – FUNPREV/TG. </w:t>
      </w:r>
    </w:p>
    <w:p w:rsidR="008554DA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>Art. 2º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 - 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>O Comitê de Investimentos, com finalidade exclusivamente consultiva, integra a estrutura organizacional do FUNPREV/TG e terá em sua composição 3 (três) membros, definidos dentre os servidores municipais efetivos, nomeados por meio de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>Portaria do Diretor Presidente do FUNPREV/TG, sendo:</w:t>
      </w:r>
    </w:p>
    <w:p w:rsidR="008554DA" w:rsidRPr="00CB4AE6" w:rsidRDefault="008554DA" w:rsidP="00CB4AE6">
      <w:pPr>
        <w:pStyle w:val="PargrafodaLista"/>
        <w:numPr>
          <w:ilvl w:val="0"/>
          <w:numId w:val="23"/>
        </w:numPr>
        <w:spacing w:before="120" w:after="120" w:line="240" w:lineRule="auto"/>
        <w:ind w:left="1276" w:hanging="425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>Gestor responsável pelo Fundo de Previdência dos Servidores Públicos Municipais de Timbó grande;</w:t>
      </w:r>
    </w:p>
    <w:p w:rsidR="008554DA" w:rsidRPr="00CB4AE6" w:rsidRDefault="008554DA" w:rsidP="00CB4AE6">
      <w:pPr>
        <w:pStyle w:val="PargrafodaLista"/>
        <w:numPr>
          <w:ilvl w:val="0"/>
          <w:numId w:val="23"/>
        </w:numPr>
        <w:spacing w:before="120" w:after="120" w:line="240" w:lineRule="auto"/>
        <w:ind w:left="1276" w:hanging="425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>1 (Um) dos membros do Conselho Municipal de Previdência; e</w:t>
      </w:r>
    </w:p>
    <w:p w:rsidR="008554DA" w:rsidRPr="00CB4AE6" w:rsidRDefault="008554DA" w:rsidP="00CB4AE6">
      <w:pPr>
        <w:pStyle w:val="PargrafodaLista"/>
        <w:numPr>
          <w:ilvl w:val="0"/>
          <w:numId w:val="23"/>
        </w:numPr>
        <w:spacing w:before="120" w:after="120" w:line="240" w:lineRule="auto"/>
        <w:ind w:left="1276" w:hanging="425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>1 (Um)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 dos membros do Conselho Fiscal.</w:t>
      </w:r>
    </w:p>
    <w:p w:rsidR="008554DA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Parágrafo Primeiro - 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>Os membros deverão ser pessoas vinculadas ao Município ou ao Fundo, titulares de cargo efetivo e apresentarem-se formalmente designados para a função por ato emanado do Diretor Presidente do FUNPREV/TG, para um mandato de dois anos, permitida a recondução.</w:t>
      </w:r>
    </w:p>
    <w:p w:rsidR="008554DA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>Art. 3º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 - 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O Comitê de Investimentos pautará suas decisões pela legislação pertinente aos Regimes Próprios de Previdência dos Servidores e pelas Diretrizes do Conselho Monetário Nacional. </w:t>
      </w:r>
    </w:p>
    <w:p w:rsidR="008554DA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Art. 4º. Compete ao Comitê de Investimentos: </w:t>
      </w:r>
    </w:p>
    <w:p w:rsidR="008554DA" w:rsidRPr="00CB4AE6" w:rsidRDefault="008554DA" w:rsidP="00CB4AE6">
      <w:pPr>
        <w:pStyle w:val="PargrafodaLista"/>
        <w:numPr>
          <w:ilvl w:val="0"/>
          <w:numId w:val="24"/>
        </w:numPr>
        <w:spacing w:before="120" w:after="120" w:line="240" w:lineRule="auto"/>
        <w:ind w:left="1276" w:hanging="425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>Emitir parecer acerca do plano anual de execução da política de investimento do FUNPREVTG, a ser estabelecido em conformidade com o plano plurianual de investimentos e de custeio, e com as respectivas programações econômico-financeiras e orçamentárias;</w:t>
      </w:r>
    </w:p>
    <w:p w:rsidR="008554DA" w:rsidRPr="00CB4AE6" w:rsidRDefault="008554DA" w:rsidP="00CB4AE6">
      <w:pPr>
        <w:pStyle w:val="PargrafodaLista"/>
        <w:numPr>
          <w:ilvl w:val="0"/>
          <w:numId w:val="24"/>
        </w:numPr>
        <w:spacing w:before="120" w:after="120" w:line="240" w:lineRule="auto"/>
        <w:ind w:left="1276" w:hanging="425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lastRenderedPageBreak/>
        <w:t xml:space="preserve">Acompanhar trimestralmente a evolução dos investimentos do Instituto de Previdência já realizados, com base em relatórios e laborados pelo Diretor Administrativo Financeiro e/ou empresa especializada em consultoria de investimento, bem como proposições de mudança ou redirecionamento de recursos; </w:t>
      </w:r>
    </w:p>
    <w:p w:rsidR="008554DA" w:rsidRPr="00CB4AE6" w:rsidRDefault="008554DA" w:rsidP="00CB4AE6">
      <w:pPr>
        <w:pStyle w:val="PargrafodaLista"/>
        <w:numPr>
          <w:ilvl w:val="0"/>
          <w:numId w:val="24"/>
        </w:numPr>
        <w:spacing w:before="120" w:after="120" w:line="240" w:lineRule="auto"/>
        <w:ind w:left="1276" w:hanging="425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Acompanhar a conjuntura econômica, discutir cenários e deliberar sobre as propostas para adequação do plano anual de investimentos e custeio e demais políticas de investimento do Instituto de Previdência; </w:t>
      </w:r>
    </w:p>
    <w:p w:rsidR="008554DA" w:rsidRPr="00CB4AE6" w:rsidRDefault="008554DA" w:rsidP="00CB4AE6">
      <w:pPr>
        <w:pStyle w:val="PargrafodaLista"/>
        <w:numPr>
          <w:ilvl w:val="0"/>
          <w:numId w:val="24"/>
        </w:numPr>
        <w:spacing w:before="120" w:after="120" w:line="240" w:lineRule="auto"/>
        <w:ind w:left="1276" w:hanging="425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Sugerir critérios e procedimentos gerais e normas para a aplicação de recursos no mercado financeiro, podendo contar com o assessoramento de profissionais de carreira e ou consultores externos devidamente habilitados, do FUNPREV/TG; </w:t>
      </w:r>
    </w:p>
    <w:p w:rsidR="00CB4AE6" w:rsidRPr="00CB4AE6" w:rsidRDefault="008554DA" w:rsidP="00CB4AE6">
      <w:pPr>
        <w:pStyle w:val="PargrafodaLista"/>
        <w:numPr>
          <w:ilvl w:val="0"/>
          <w:numId w:val="24"/>
        </w:numPr>
        <w:spacing w:before="120" w:after="120" w:line="240" w:lineRule="auto"/>
        <w:ind w:left="1276" w:hanging="425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Avaliar riscos potenciais; </w:t>
      </w:r>
    </w:p>
    <w:p w:rsidR="00CB4AE6" w:rsidRPr="00CB4AE6" w:rsidRDefault="008554DA" w:rsidP="00CB4AE6">
      <w:pPr>
        <w:pStyle w:val="PargrafodaLista"/>
        <w:numPr>
          <w:ilvl w:val="0"/>
          <w:numId w:val="24"/>
        </w:numPr>
        <w:spacing w:before="120" w:after="120" w:line="240" w:lineRule="auto"/>
        <w:ind w:left="1276" w:hanging="425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Propor critérios, procedimentos gerais e normas para aplicação de recursos na aquisição e/ou alienação de imóveis. </w:t>
      </w:r>
    </w:p>
    <w:p w:rsidR="008554DA" w:rsidRPr="00CB4AE6" w:rsidRDefault="00CB4AE6" w:rsidP="00CB4AE6">
      <w:pPr>
        <w:pStyle w:val="PargrafodaLista"/>
        <w:numPr>
          <w:ilvl w:val="0"/>
          <w:numId w:val="24"/>
        </w:numPr>
        <w:spacing w:before="120" w:after="120" w:line="240" w:lineRule="auto"/>
        <w:ind w:left="1276" w:hanging="425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>A</w:t>
      </w:r>
      <w:r w:rsidR="008554DA"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nalisar e julgar as propostas de credenciamento das instituições financeiras, observando os critérios constantes no Edital de Credenciamento, se convocado, considerando, no mínimo: </w:t>
      </w:r>
    </w:p>
    <w:p w:rsidR="008554DA" w:rsidRPr="00CB4AE6" w:rsidRDefault="008554DA" w:rsidP="00CB4AE6">
      <w:p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8554DA" w:rsidRPr="00CB4AE6" w:rsidRDefault="008554DA" w:rsidP="00CB4AE6">
      <w:pPr>
        <w:spacing w:before="120" w:after="120" w:line="240" w:lineRule="auto"/>
        <w:ind w:left="1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a) Atos de registro ou autorização do BACEN, CVM ou órgão competente; </w:t>
      </w:r>
    </w:p>
    <w:p w:rsidR="008554DA" w:rsidRPr="00CB4AE6" w:rsidRDefault="008554DA" w:rsidP="00CB4AE6">
      <w:pPr>
        <w:spacing w:before="120" w:after="120" w:line="240" w:lineRule="auto"/>
        <w:ind w:left="1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b) Histórico de elevado padrão ético, sem restrições do BACEN, CVM ou órgãos competentes que desaconselhem relacionamento. </w:t>
      </w:r>
    </w:p>
    <w:p w:rsidR="008554DA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Art. 5º. Aos membros do Comitê compete: </w:t>
      </w:r>
    </w:p>
    <w:p w:rsidR="008554DA" w:rsidRPr="00CB4AE6" w:rsidRDefault="008554DA" w:rsidP="00CB4AE6">
      <w:pPr>
        <w:pStyle w:val="PargrafodaLista"/>
        <w:numPr>
          <w:ilvl w:val="0"/>
          <w:numId w:val="25"/>
        </w:num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Comparecer às reuniões trimestrais; </w:t>
      </w:r>
    </w:p>
    <w:p w:rsidR="008554DA" w:rsidRPr="00CB4AE6" w:rsidRDefault="008554DA" w:rsidP="00CB4AE6">
      <w:pPr>
        <w:pStyle w:val="PargrafodaLista"/>
        <w:numPr>
          <w:ilvl w:val="0"/>
          <w:numId w:val="25"/>
        </w:num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Votar sobre os assuntos submetidos ao Comitê. </w:t>
      </w:r>
    </w:p>
    <w:p w:rsidR="008554DA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Art. 6º. O Comitê de Investimentos reunir-se-á, ordinariamente, trimestralmente, com a presença da maioria absoluta dos membros e, deliberará por maioria simples dos presentes. </w:t>
      </w:r>
    </w:p>
    <w:p w:rsidR="008554DA" w:rsidRPr="00CB4AE6" w:rsidRDefault="008554DA" w:rsidP="00CB4AE6">
      <w:pPr>
        <w:pStyle w:val="PargrafodaLista"/>
        <w:numPr>
          <w:ilvl w:val="0"/>
          <w:numId w:val="26"/>
        </w:numPr>
        <w:spacing w:before="120" w:after="120" w:line="240" w:lineRule="auto"/>
        <w:ind w:left="1560" w:hanging="426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O Comitê de Investimentos poderá ser convocado, extraordinariamente, pelo Presidente do FUNPREV/TG; </w:t>
      </w:r>
    </w:p>
    <w:p w:rsidR="008554DA" w:rsidRPr="00CB4AE6" w:rsidRDefault="00CB4AE6" w:rsidP="00CB4AE6">
      <w:pPr>
        <w:pStyle w:val="PargrafodaLista"/>
        <w:numPr>
          <w:ilvl w:val="0"/>
          <w:numId w:val="26"/>
        </w:numPr>
        <w:spacing w:before="120" w:after="120" w:line="240" w:lineRule="auto"/>
        <w:ind w:left="1560" w:hanging="426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>A</w:t>
      </w:r>
      <w:r w:rsidR="008554DA"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s convocações para as reuniões extraordinárias devem ser comunicadas com antecedência mínima de 03 (três) dias; </w:t>
      </w:r>
    </w:p>
    <w:p w:rsidR="008554DA" w:rsidRPr="00CB4AE6" w:rsidRDefault="008554DA" w:rsidP="00CB4AE6">
      <w:pPr>
        <w:pStyle w:val="PargrafodaLista"/>
        <w:numPr>
          <w:ilvl w:val="0"/>
          <w:numId w:val="26"/>
        </w:numPr>
        <w:spacing w:before="120" w:after="120" w:line="240" w:lineRule="auto"/>
        <w:ind w:left="1560" w:hanging="426"/>
        <w:contextualSpacing w:val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Nas reuniões deverão ser lavradas as Atas, que por sua vez serão publicadas na página oficial do Município na internet. </w:t>
      </w:r>
    </w:p>
    <w:p w:rsidR="00CB4AE6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lastRenderedPageBreak/>
        <w:t xml:space="preserve">Art. 7º. As despesas decorrentes da execução deste Decreto correrão por conta de dotações orçamentárias próprias, suplementadas se necessário. </w:t>
      </w:r>
    </w:p>
    <w:p w:rsidR="00CB4AE6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Art. 8º. O Conselho de Curador avaliará os trabalhos dos membros e constatada a falta de participação, poderá exigir ao Presidente </w:t>
      </w:r>
      <w:r w:rsidR="00CB4AE6"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a </w:t>
      </w:r>
      <w:r w:rsidRPr="00CB4AE6">
        <w:rPr>
          <w:rFonts w:ascii="Arial" w:eastAsia="Times New Roman" w:hAnsi="Arial" w:cs="Arial"/>
          <w:sz w:val="26"/>
          <w:szCs w:val="26"/>
          <w:lang w:eastAsia="pt-BR"/>
        </w:rPr>
        <w:t xml:space="preserve">substituição dos mesmos. </w:t>
      </w:r>
    </w:p>
    <w:p w:rsidR="008554DA" w:rsidRPr="00CB4AE6" w:rsidRDefault="008554DA" w:rsidP="00CB4AE6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CB4AE6">
        <w:rPr>
          <w:rFonts w:ascii="Arial" w:eastAsia="Times New Roman" w:hAnsi="Arial" w:cs="Arial"/>
          <w:sz w:val="26"/>
          <w:szCs w:val="26"/>
          <w:lang w:eastAsia="pt-BR"/>
        </w:rPr>
        <w:t>Art. 9º. Este decreto entrará em vigor na data de sua publicação, revogadas as disposições em contrário.</w:t>
      </w:r>
    </w:p>
    <w:p w:rsidR="00915E3E" w:rsidRPr="00CB4AE6" w:rsidRDefault="008F65BF" w:rsidP="00CB4AE6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CB4AE6">
        <w:rPr>
          <w:rFonts w:ascii="Arial" w:hAnsi="Arial" w:cs="Arial"/>
          <w:sz w:val="26"/>
          <w:szCs w:val="26"/>
        </w:rPr>
        <w:t>Publique-se. Registre-se e cumpra-se.</w:t>
      </w:r>
    </w:p>
    <w:p w:rsidR="008F65BF" w:rsidRPr="00CB4AE6" w:rsidRDefault="008F65BF" w:rsidP="00CB4AE6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CB4AE6">
        <w:rPr>
          <w:rFonts w:ascii="Arial" w:hAnsi="Arial" w:cs="Arial"/>
          <w:sz w:val="26"/>
          <w:szCs w:val="26"/>
        </w:rPr>
        <w:t xml:space="preserve">Timbó Grande/SC, </w:t>
      </w:r>
      <w:r w:rsidR="000D406A" w:rsidRPr="00CB4AE6">
        <w:rPr>
          <w:rFonts w:ascii="Arial" w:hAnsi="Arial" w:cs="Arial"/>
          <w:sz w:val="26"/>
          <w:szCs w:val="26"/>
        </w:rPr>
        <w:t>5</w:t>
      </w:r>
      <w:r w:rsidR="006E4B64" w:rsidRPr="00CB4AE6">
        <w:rPr>
          <w:rFonts w:ascii="Arial" w:hAnsi="Arial" w:cs="Arial"/>
          <w:sz w:val="26"/>
          <w:szCs w:val="26"/>
        </w:rPr>
        <w:t xml:space="preserve"> de </w:t>
      </w:r>
      <w:r w:rsidR="000D406A" w:rsidRPr="00CB4AE6">
        <w:rPr>
          <w:rFonts w:ascii="Arial" w:hAnsi="Arial" w:cs="Arial"/>
          <w:sz w:val="26"/>
          <w:szCs w:val="26"/>
        </w:rPr>
        <w:t>jul</w:t>
      </w:r>
      <w:r w:rsidR="0010108C" w:rsidRPr="00CB4AE6">
        <w:rPr>
          <w:rFonts w:ascii="Arial" w:hAnsi="Arial" w:cs="Arial"/>
          <w:sz w:val="26"/>
          <w:szCs w:val="26"/>
        </w:rPr>
        <w:t>ho</w:t>
      </w:r>
      <w:r w:rsidR="003C5532" w:rsidRPr="00CB4AE6">
        <w:rPr>
          <w:rFonts w:ascii="Arial" w:hAnsi="Arial" w:cs="Arial"/>
          <w:sz w:val="26"/>
          <w:szCs w:val="26"/>
        </w:rPr>
        <w:t xml:space="preserve"> </w:t>
      </w:r>
      <w:r w:rsidRPr="00CB4AE6">
        <w:rPr>
          <w:rFonts w:ascii="Arial" w:hAnsi="Arial" w:cs="Arial"/>
          <w:sz w:val="26"/>
          <w:szCs w:val="26"/>
        </w:rPr>
        <w:t>de 2017.</w:t>
      </w:r>
    </w:p>
    <w:p w:rsidR="008F65BF" w:rsidRPr="00CB4AE6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8F65BF" w:rsidRPr="00CB4AE6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915E3E" w:rsidRPr="00CB4AE6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CB4AE6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915E3E" w:rsidRPr="00CB4AE6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B4AE6">
        <w:rPr>
          <w:rFonts w:ascii="Arial" w:hAnsi="Arial" w:cs="Arial"/>
          <w:b/>
          <w:sz w:val="26"/>
          <w:szCs w:val="26"/>
        </w:rPr>
        <w:t>Prefeito Municipal</w:t>
      </w:r>
    </w:p>
    <w:p w:rsidR="006E4B64" w:rsidRPr="00CB4AE6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06A5D" w:rsidRPr="00CB4AE6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6"/>
          <w:szCs w:val="26"/>
        </w:rPr>
      </w:pPr>
    </w:p>
    <w:p w:rsidR="00915E3E" w:rsidRPr="00CB4AE6" w:rsidRDefault="00915E3E" w:rsidP="00915E3E">
      <w:pPr>
        <w:ind w:right="-2"/>
        <w:jc w:val="center"/>
        <w:rPr>
          <w:rFonts w:ascii="Arial" w:hAnsi="Arial" w:cs="Arial"/>
          <w:b/>
          <w:sz w:val="26"/>
          <w:szCs w:val="26"/>
        </w:rPr>
      </w:pPr>
      <w:r w:rsidRPr="00CB4AE6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CB4AE6">
        <w:rPr>
          <w:rFonts w:ascii="Arial" w:hAnsi="Arial" w:cs="Arial"/>
          <w:b/>
          <w:caps/>
          <w:sz w:val="26"/>
          <w:szCs w:val="26"/>
        </w:rPr>
        <w:br/>
      </w:r>
      <w:r w:rsidRPr="00CB4AE6">
        <w:rPr>
          <w:rFonts w:ascii="Arial" w:hAnsi="Arial" w:cs="Arial"/>
          <w:b/>
          <w:sz w:val="26"/>
          <w:szCs w:val="26"/>
        </w:rPr>
        <w:t>Secretário de Administração e Finanças</w:t>
      </w:r>
    </w:p>
    <w:p w:rsidR="00A26075" w:rsidRPr="00CB4AE6" w:rsidRDefault="00A26075">
      <w:pPr>
        <w:spacing w:before="120" w:after="120"/>
        <w:ind w:right="-2" w:firstLine="851"/>
        <w:jc w:val="both"/>
        <w:rPr>
          <w:rFonts w:ascii="Arial" w:hAnsi="Arial" w:cs="Arial"/>
          <w:sz w:val="26"/>
          <w:szCs w:val="26"/>
        </w:rPr>
      </w:pPr>
    </w:p>
    <w:p w:rsidR="00A26075" w:rsidRPr="00CB4AE6" w:rsidRDefault="00915E3E">
      <w:pPr>
        <w:spacing w:before="120" w:after="120"/>
        <w:ind w:right="-2" w:firstLine="851"/>
        <w:jc w:val="both"/>
        <w:rPr>
          <w:rFonts w:ascii="Arial" w:hAnsi="Arial" w:cs="Arial"/>
          <w:sz w:val="26"/>
          <w:szCs w:val="26"/>
        </w:rPr>
      </w:pPr>
      <w:r w:rsidRPr="00CB4AE6">
        <w:rPr>
          <w:rFonts w:ascii="Arial" w:hAnsi="Arial" w:cs="Arial"/>
          <w:sz w:val="26"/>
          <w:szCs w:val="26"/>
        </w:rPr>
        <w:t xml:space="preserve">Este Decreto foi publicado no Mural da Prefeitura Municipal de Timbó Grande em </w:t>
      </w:r>
      <w:r w:rsidR="00A26075" w:rsidRPr="00CB4AE6">
        <w:rPr>
          <w:rFonts w:ascii="Arial" w:hAnsi="Arial" w:cs="Arial"/>
          <w:sz w:val="26"/>
          <w:szCs w:val="26"/>
        </w:rPr>
        <w:t>5</w:t>
      </w:r>
      <w:r w:rsidRPr="00CB4AE6">
        <w:rPr>
          <w:rFonts w:ascii="Arial" w:hAnsi="Arial" w:cs="Arial"/>
          <w:sz w:val="26"/>
          <w:szCs w:val="26"/>
        </w:rPr>
        <w:t xml:space="preserve"> de </w:t>
      </w:r>
      <w:r w:rsidR="00A26075" w:rsidRPr="00CB4AE6">
        <w:rPr>
          <w:rFonts w:ascii="Arial" w:hAnsi="Arial" w:cs="Arial"/>
          <w:sz w:val="26"/>
          <w:szCs w:val="26"/>
        </w:rPr>
        <w:t>jul</w:t>
      </w:r>
      <w:r w:rsidR="0010108C" w:rsidRPr="00CB4AE6">
        <w:rPr>
          <w:rFonts w:ascii="Arial" w:hAnsi="Arial" w:cs="Arial"/>
          <w:sz w:val="26"/>
          <w:szCs w:val="26"/>
        </w:rPr>
        <w:t xml:space="preserve">ho </w:t>
      </w:r>
      <w:r w:rsidRPr="00CB4AE6">
        <w:rPr>
          <w:rFonts w:ascii="Arial" w:hAnsi="Arial" w:cs="Arial"/>
          <w:sz w:val="26"/>
          <w:szCs w:val="26"/>
        </w:rPr>
        <w:t>de 2017.</w:t>
      </w:r>
    </w:p>
    <w:sectPr w:rsidR="00A26075" w:rsidRPr="00CB4AE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1B" w:rsidRDefault="00863C1B" w:rsidP="00E007F4">
      <w:pPr>
        <w:spacing w:after="0" w:line="240" w:lineRule="auto"/>
      </w:pPr>
      <w:r>
        <w:separator/>
      </w:r>
    </w:p>
  </w:endnote>
  <w:endnote w:type="continuationSeparator" w:id="0">
    <w:p w:rsidR="00863C1B" w:rsidRDefault="00863C1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1B" w:rsidRDefault="00863C1B" w:rsidP="00E007F4">
      <w:pPr>
        <w:spacing w:after="0" w:line="240" w:lineRule="auto"/>
      </w:pPr>
      <w:r>
        <w:separator/>
      </w:r>
    </w:p>
  </w:footnote>
  <w:footnote w:type="continuationSeparator" w:id="0">
    <w:p w:rsidR="00863C1B" w:rsidRDefault="00863C1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863C1B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AE6" w:rsidRPr="00CB4AE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B4AE6" w:rsidRPr="00CB4AE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685804"/>
    <w:multiLevelType w:val="hybridMultilevel"/>
    <w:tmpl w:val="D76A880A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B7C2C7E"/>
    <w:multiLevelType w:val="hybridMultilevel"/>
    <w:tmpl w:val="4E9AEF98"/>
    <w:lvl w:ilvl="0" w:tplc="98D48B1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526766"/>
    <w:multiLevelType w:val="hybridMultilevel"/>
    <w:tmpl w:val="FA04F17E"/>
    <w:lvl w:ilvl="0" w:tplc="98D48B1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36C0"/>
    <w:multiLevelType w:val="hybridMultilevel"/>
    <w:tmpl w:val="4B8CA868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7"/>
  </w:num>
  <w:num w:numId="5">
    <w:abstractNumId w:val="8"/>
  </w:num>
  <w:num w:numId="6">
    <w:abstractNumId w:val="12"/>
  </w:num>
  <w:num w:numId="7">
    <w:abstractNumId w:val="16"/>
  </w:num>
  <w:num w:numId="8">
    <w:abstractNumId w:val="25"/>
  </w:num>
  <w:num w:numId="9">
    <w:abstractNumId w:val="1"/>
  </w:num>
  <w:num w:numId="10">
    <w:abstractNumId w:val="7"/>
  </w:num>
  <w:num w:numId="11">
    <w:abstractNumId w:val="15"/>
  </w:num>
  <w:num w:numId="12">
    <w:abstractNumId w:val="4"/>
  </w:num>
  <w:num w:numId="13">
    <w:abstractNumId w:val="13"/>
  </w:num>
  <w:num w:numId="14">
    <w:abstractNumId w:val="23"/>
  </w:num>
  <w:num w:numId="15">
    <w:abstractNumId w:val="9"/>
  </w:num>
  <w:num w:numId="16">
    <w:abstractNumId w:val="22"/>
  </w:num>
  <w:num w:numId="17">
    <w:abstractNumId w:val="0"/>
  </w:num>
  <w:num w:numId="18">
    <w:abstractNumId w:val="6"/>
  </w:num>
  <w:num w:numId="19">
    <w:abstractNumId w:val="24"/>
  </w:num>
  <w:num w:numId="20">
    <w:abstractNumId w:val="5"/>
  </w:num>
  <w:num w:numId="21">
    <w:abstractNumId w:val="11"/>
  </w:num>
  <w:num w:numId="22">
    <w:abstractNumId w:val="21"/>
  </w:num>
  <w:num w:numId="23">
    <w:abstractNumId w:val="3"/>
  </w:num>
  <w:num w:numId="24">
    <w:abstractNumId w:val="2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6B8B"/>
    <w:rsid w:val="00011CB7"/>
    <w:rsid w:val="000232DC"/>
    <w:rsid w:val="00026F4B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A38A4"/>
    <w:rsid w:val="000D406A"/>
    <w:rsid w:val="000E1637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C6AB5"/>
    <w:rsid w:val="001E33E3"/>
    <w:rsid w:val="001E42A4"/>
    <w:rsid w:val="00207836"/>
    <w:rsid w:val="0021333E"/>
    <w:rsid w:val="002135A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C20AB"/>
    <w:rsid w:val="003C5532"/>
    <w:rsid w:val="003C6F1A"/>
    <w:rsid w:val="003E0B70"/>
    <w:rsid w:val="00403706"/>
    <w:rsid w:val="00404732"/>
    <w:rsid w:val="004058DD"/>
    <w:rsid w:val="00414CCA"/>
    <w:rsid w:val="00430A6D"/>
    <w:rsid w:val="00436F4F"/>
    <w:rsid w:val="0046023A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20836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7025C"/>
    <w:rsid w:val="006A39AB"/>
    <w:rsid w:val="006A5255"/>
    <w:rsid w:val="006D4F8A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116A2"/>
    <w:rsid w:val="00811718"/>
    <w:rsid w:val="00813B66"/>
    <w:rsid w:val="00816DC1"/>
    <w:rsid w:val="008218C8"/>
    <w:rsid w:val="00825364"/>
    <w:rsid w:val="00835C0F"/>
    <w:rsid w:val="008542D4"/>
    <w:rsid w:val="008554DA"/>
    <w:rsid w:val="00863C1B"/>
    <w:rsid w:val="0086546A"/>
    <w:rsid w:val="00872CD4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654FA"/>
    <w:rsid w:val="00970D5D"/>
    <w:rsid w:val="009710CB"/>
    <w:rsid w:val="0099016E"/>
    <w:rsid w:val="0099082C"/>
    <w:rsid w:val="00993732"/>
    <w:rsid w:val="009A2D7F"/>
    <w:rsid w:val="009C2F42"/>
    <w:rsid w:val="009E157A"/>
    <w:rsid w:val="009E1D2D"/>
    <w:rsid w:val="009F19E4"/>
    <w:rsid w:val="00A1656A"/>
    <w:rsid w:val="00A16772"/>
    <w:rsid w:val="00A20A33"/>
    <w:rsid w:val="00A26075"/>
    <w:rsid w:val="00A42760"/>
    <w:rsid w:val="00A4751F"/>
    <w:rsid w:val="00A525BA"/>
    <w:rsid w:val="00A858A3"/>
    <w:rsid w:val="00A85BAC"/>
    <w:rsid w:val="00A95C61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7DD6"/>
    <w:rsid w:val="00B42F34"/>
    <w:rsid w:val="00B431DF"/>
    <w:rsid w:val="00B5530A"/>
    <w:rsid w:val="00B92FEB"/>
    <w:rsid w:val="00BA2B3E"/>
    <w:rsid w:val="00BA7B02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76412"/>
    <w:rsid w:val="00C978B7"/>
    <w:rsid w:val="00CA7E29"/>
    <w:rsid w:val="00CB4AE6"/>
    <w:rsid w:val="00CC00F4"/>
    <w:rsid w:val="00CC62DB"/>
    <w:rsid w:val="00CF01CF"/>
    <w:rsid w:val="00D14308"/>
    <w:rsid w:val="00D1443B"/>
    <w:rsid w:val="00D259D5"/>
    <w:rsid w:val="00D30922"/>
    <w:rsid w:val="00D32C99"/>
    <w:rsid w:val="00D641DE"/>
    <w:rsid w:val="00D86354"/>
    <w:rsid w:val="00D87EA7"/>
    <w:rsid w:val="00DB4978"/>
    <w:rsid w:val="00DC077D"/>
    <w:rsid w:val="00DC300E"/>
    <w:rsid w:val="00DC60DF"/>
    <w:rsid w:val="00DD3080"/>
    <w:rsid w:val="00DE0A24"/>
    <w:rsid w:val="00E007F4"/>
    <w:rsid w:val="00E06AB1"/>
    <w:rsid w:val="00E16140"/>
    <w:rsid w:val="00E23640"/>
    <w:rsid w:val="00E268E0"/>
    <w:rsid w:val="00E32FF3"/>
    <w:rsid w:val="00E42CD6"/>
    <w:rsid w:val="00E513E9"/>
    <w:rsid w:val="00E52ABF"/>
    <w:rsid w:val="00E54B00"/>
    <w:rsid w:val="00E60159"/>
    <w:rsid w:val="00E62E14"/>
    <w:rsid w:val="00E6687B"/>
    <w:rsid w:val="00E771EB"/>
    <w:rsid w:val="00E838DB"/>
    <w:rsid w:val="00E9270D"/>
    <w:rsid w:val="00E929E6"/>
    <w:rsid w:val="00E94A6F"/>
    <w:rsid w:val="00ED0E5E"/>
    <w:rsid w:val="00ED3F6E"/>
    <w:rsid w:val="00EE22CA"/>
    <w:rsid w:val="00F059B9"/>
    <w:rsid w:val="00F06A5D"/>
    <w:rsid w:val="00F24C12"/>
    <w:rsid w:val="00F36EE9"/>
    <w:rsid w:val="00F47F76"/>
    <w:rsid w:val="00F614AB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F08B-E1A8-468F-9FFA-E2F09B33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2017-07-13T13:35:00Z</cp:lastPrinted>
  <dcterms:created xsi:type="dcterms:W3CDTF">2017-07-24T15:56:00Z</dcterms:created>
  <dcterms:modified xsi:type="dcterms:W3CDTF">2017-07-24T16:09:00Z</dcterms:modified>
</cp:coreProperties>
</file>