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06/2022</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14:00</w:t>
      </w:r>
      <w:r w:rsidR="007E3D86">
        <w:rPr>
          <w:b/>
          <w:bCs/>
          <w:sz w:val="24"/>
        </w:rPr>
        <w:t xml:space="preserve"> do dia </w:t>
      </w:r>
      <w:r>
        <w:rPr>
          <w:sz w:val="24"/>
        </w:rPr>
        <w:t>07/02/2022</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DA204C">
        <w:rPr>
          <w:b/>
          <w:bCs/>
          <w:sz w:val="24"/>
        </w:rPr>
        <w:t xml:space="preserve"> 14:00</w:t>
      </w:r>
      <w:r w:rsidR="0085085D">
        <w:rPr>
          <w:b/>
          <w:bCs/>
          <w:sz w:val="24"/>
        </w:rPr>
        <w:t xml:space="preserve"> do dia</w:t>
      </w:r>
      <w:r>
        <w:rPr>
          <w:b/>
          <w:bCs/>
          <w:sz w:val="24"/>
        </w:rPr>
        <w:t xml:space="preserve"> </w:t>
      </w:r>
      <w:r>
        <w:rPr>
          <w:sz w:val="24"/>
        </w:rPr>
        <w:t>07/02/2022</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 xml:space="preserve">Aquisição de equipamentos </w:t>
      </w:r>
      <w:r w:rsidR="00DA204C">
        <w:rPr>
          <w:sz w:val="24"/>
        </w:rPr>
        <w:t>agrícolas</w:t>
      </w:r>
      <w:r>
        <w:rPr>
          <w:sz w:val="24"/>
        </w:rPr>
        <w:t xml:space="preserve">. </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875"/>
        <w:gridCol w:w="4131"/>
        <w:gridCol w:w="895"/>
        <w:gridCol w:w="895"/>
        <w:gridCol w:w="1016"/>
        <w:gridCol w:w="1016"/>
      </w:tblGrid>
      <w:tr w:rsidR="00822D67">
        <w:tc>
          <w:tcPr>
            <w:tcW w:w="900" w:type="dxa"/>
            <w:tcBorders>
              <w:top w:val="single" w:sz="4" w:space="0" w:color="auto"/>
              <w:left w:val="single" w:sz="4" w:space="0" w:color="auto"/>
              <w:bottom w:val="single" w:sz="4" w:space="0" w:color="auto"/>
              <w:right w:val="single" w:sz="4" w:space="0" w:color="auto"/>
            </w:tcBorders>
          </w:tcPr>
          <w:p w:rsidR="00822D67" w:rsidRDefault="00DA204C">
            <w:r>
              <w:rPr>
                <w:b/>
              </w:rPr>
              <w:t>Item</w:t>
            </w:r>
          </w:p>
        </w:tc>
        <w:tc>
          <w:tcPr>
            <w:tcW w:w="4338" w:type="dxa"/>
            <w:tcBorders>
              <w:top w:val="single" w:sz="4" w:space="0" w:color="auto"/>
              <w:left w:val="single" w:sz="4" w:space="0" w:color="auto"/>
              <w:bottom w:val="single" w:sz="4" w:space="0" w:color="auto"/>
              <w:right w:val="single" w:sz="4" w:space="0" w:color="auto"/>
            </w:tcBorders>
          </w:tcPr>
          <w:p w:rsidR="00822D67" w:rsidRDefault="00DA204C">
            <w:r>
              <w:rPr>
                <w:b/>
              </w:rPr>
              <w:t>Material/Serviço</w:t>
            </w:r>
          </w:p>
        </w:tc>
        <w:tc>
          <w:tcPr>
            <w:tcW w:w="900" w:type="dxa"/>
            <w:tcBorders>
              <w:top w:val="single" w:sz="4" w:space="0" w:color="auto"/>
              <w:left w:val="single" w:sz="4" w:space="0" w:color="auto"/>
              <w:bottom w:val="single" w:sz="4" w:space="0" w:color="auto"/>
              <w:right w:val="single" w:sz="4" w:space="0" w:color="auto"/>
            </w:tcBorders>
          </w:tcPr>
          <w:p w:rsidR="00822D67" w:rsidRDefault="00DA204C">
            <w:r>
              <w:rPr>
                <w:b/>
              </w:rPr>
              <w:t>Unid. medida</w:t>
            </w:r>
          </w:p>
        </w:tc>
        <w:tc>
          <w:tcPr>
            <w:tcW w:w="900" w:type="dxa"/>
            <w:tcBorders>
              <w:top w:val="single" w:sz="4" w:space="0" w:color="auto"/>
              <w:left w:val="single" w:sz="4" w:space="0" w:color="auto"/>
              <w:bottom w:val="single" w:sz="4" w:space="0" w:color="auto"/>
              <w:right w:val="single" w:sz="4" w:space="0" w:color="auto"/>
            </w:tcBorders>
          </w:tcPr>
          <w:p w:rsidR="00822D67" w:rsidRDefault="00DA204C">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822D67" w:rsidRDefault="00DA204C">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822D67" w:rsidRDefault="00DA204C">
            <w:pPr>
              <w:jc w:val="right"/>
            </w:pPr>
            <w:r>
              <w:rPr>
                <w:b/>
              </w:rPr>
              <w:t>Valor total (R$)</w:t>
            </w:r>
          </w:p>
        </w:tc>
      </w:tr>
      <w:tr w:rsidR="00822D67">
        <w:tc>
          <w:tcPr>
            <w:tcW w:w="900" w:type="dxa"/>
            <w:tcBorders>
              <w:top w:val="single" w:sz="4" w:space="0" w:color="auto"/>
              <w:left w:val="single" w:sz="4" w:space="0" w:color="auto"/>
              <w:bottom w:val="single" w:sz="4" w:space="0" w:color="auto"/>
              <w:right w:val="single" w:sz="4" w:space="0" w:color="auto"/>
            </w:tcBorders>
          </w:tcPr>
          <w:p w:rsidR="00822D67" w:rsidRDefault="00DA204C">
            <w:r>
              <w:t>1</w:t>
            </w:r>
          </w:p>
        </w:tc>
        <w:tc>
          <w:tcPr>
            <w:tcW w:w="4338" w:type="dxa"/>
            <w:tcBorders>
              <w:top w:val="single" w:sz="4" w:space="0" w:color="auto"/>
              <w:left w:val="single" w:sz="4" w:space="0" w:color="auto"/>
              <w:bottom w:val="single" w:sz="4" w:space="0" w:color="auto"/>
              <w:right w:val="single" w:sz="4" w:space="0" w:color="auto"/>
            </w:tcBorders>
          </w:tcPr>
          <w:p w:rsidR="00822D67" w:rsidRDefault="00DA204C">
            <w:r>
              <w:t xml:space="preserve">37164 - PLANTADEIRA PLANTIO </w:t>
            </w:r>
            <w:proofErr w:type="gramStart"/>
            <w:r>
              <w:t>DIRETO  PLANTIO</w:t>
            </w:r>
            <w:proofErr w:type="gramEnd"/>
            <w:r>
              <w:t xml:space="preserve"> DIRETO SISTEMA HIDRÁULICO DISTRIBUIÇÃO DE SEMENTE VIA RODADO/PNEU, SISTEMA DE DISTRIBUIÇÃO DE ADUBO DE ROSCA SEM FIM; MOLAS DUPLAS, DISTRIBUIDOR DE SEMENTE, RODAS COMPACTADORAS: ARTICULADASE COM REGULAGEM DE ÂNGULO E PRESSÃO, RODAS DE CONTROLE DE PROFUNDIDADE: COM BANDAS FLEXÍVEIS E AÇÃO EFETIVA JUNTO AO DISCO DUPLO. DISCOS DUPLOS DESENCONTRADOS 15''X15'': COM MÍNIMA MOVIMENTAÇÃO DO SOLO E AJUSTE DE PROFUNDIDADE DO ADUBO. DISCO DE CORTE 16'': COM MOVIMENTOS LATERAIS E VERTICAIS, E TENDO NO MINIMO 4 LINHAS. </w:t>
            </w:r>
          </w:p>
        </w:tc>
        <w:tc>
          <w:tcPr>
            <w:tcW w:w="900" w:type="dxa"/>
            <w:tcBorders>
              <w:top w:val="single" w:sz="4" w:space="0" w:color="auto"/>
              <w:left w:val="single" w:sz="4" w:space="0" w:color="auto"/>
              <w:bottom w:val="single" w:sz="4" w:space="0" w:color="auto"/>
              <w:right w:val="single" w:sz="4" w:space="0" w:color="auto"/>
            </w:tcBorders>
          </w:tcPr>
          <w:p w:rsidR="00822D67" w:rsidRDefault="00DA204C">
            <w:r>
              <w:t>UND</w:t>
            </w:r>
          </w:p>
        </w:tc>
        <w:tc>
          <w:tcPr>
            <w:tcW w:w="900" w:type="dxa"/>
            <w:tcBorders>
              <w:top w:val="single" w:sz="4" w:space="0" w:color="auto"/>
              <w:left w:val="single" w:sz="4" w:space="0" w:color="auto"/>
              <w:bottom w:val="single" w:sz="4" w:space="0" w:color="auto"/>
              <w:right w:val="single" w:sz="4" w:space="0" w:color="auto"/>
            </w:tcBorders>
          </w:tcPr>
          <w:p w:rsidR="00822D67" w:rsidRDefault="00DA204C">
            <w:pPr>
              <w:jc w:val="right"/>
            </w:pPr>
            <w:r>
              <w:t>1</w:t>
            </w:r>
          </w:p>
        </w:tc>
        <w:tc>
          <w:tcPr>
            <w:tcW w:w="900" w:type="dxa"/>
            <w:tcBorders>
              <w:top w:val="single" w:sz="4" w:space="0" w:color="auto"/>
              <w:left w:val="single" w:sz="4" w:space="0" w:color="auto"/>
              <w:bottom w:val="single" w:sz="4" w:space="0" w:color="auto"/>
              <w:right w:val="single" w:sz="4" w:space="0" w:color="auto"/>
            </w:tcBorders>
          </w:tcPr>
          <w:p w:rsidR="00822D67" w:rsidRDefault="00DA204C">
            <w:pPr>
              <w:jc w:val="right"/>
            </w:pPr>
            <w:r>
              <w:t xml:space="preserve"> 56.000,00</w:t>
            </w:r>
          </w:p>
        </w:tc>
        <w:tc>
          <w:tcPr>
            <w:tcW w:w="900" w:type="dxa"/>
            <w:tcBorders>
              <w:top w:val="single" w:sz="4" w:space="0" w:color="auto"/>
              <w:left w:val="single" w:sz="4" w:space="0" w:color="auto"/>
              <w:bottom w:val="single" w:sz="4" w:space="0" w:color="auto"/>
              <w:right w:val="single" w:sz="4" w:space="0" w:color="auto"/>
            </w:tcBorders>
          </w:tcPr>
          <w:p w:rsidR="00822D67" w:rsidRDefault="00DA204C">
            <w:pPr>
              <w:jc w:val="right"/>
            </w:pPr>
            <w:r>
              <w:t xml:space="preserve"> 56.000,00</w:t>
            </w:r>
          </w:p>
        </w:tc>
      </w:tr>
      <w:tr w:rsidR="00822D67">
        <w:tc>
          <w:tcPr>
            <w:tcW w:w="900" w:type="dxa"/>
            <w:gridSpan w:val="5"/>
            <w:tcBorders>
              <w:top w:val="single" w:sz="4" w:space="0" w:color="auto"/>
              <w:left w:val="single" w:sz="4" w:space="0" w:color="auto"/>
              <w:bottom w:val="single" w:sz="4" w:space="0" w:color="auto"/>
              <w:right w:val="single" w:sz="4" w:space="0" w:color="auto"/>
            </w:tcBorders>
          </w:tcPr>
          <w:p w:rsidR="00822D67" w:rsidRDefault="00DA204C">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822D67" w:rsidRDefault="00DA204C">
            <w:pPr>
              <w:jc w:val="right"/>
            </w:pPr>
            <w:r>
              <w:rPr>
                <w:b/>
              </w:rPr>
              <w:t>56.000,00</w:t>
            </w:r>
          </w:p>
        </w:tc>
      </w:tr>
    </w:tbl>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06/2022 e,</w:t>
      </w:r>
    </w:p>
    <w:p w:rsidR="007F60D6" w:rsidRDefault="007F60D6" w:rsidP="007F60D6">
      <w:pPr>
        <w:numPr>
          <w:ilvl w:val="0"/>
          <w:numId w:val="2"/>
        </w:numPr>
        <w:jc w:val="both"/>
      </w:pPr>
      <w:r>
        <w:rPr>
          <w:sz w:val="24"/>
        </w:rPr>
        <w:lastRenderedPageBreak/>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14:00</w:t>
      </w:r>
      <w:r w:rsidR="007E3D86">
        <w:rPr>
          <w:b/>
          <w:bCs/>
          <w:sz w:val="24"/>
        </w:rPr>
        <w:t xml:space="preserve"> do dia </w:t>
      </w:r>
      <w:r>
        <w:rPr>
          <w:sz w:val="24"/>
        </w:rPr>
        <w:t>07/02/2022,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7F60D6" w:rsidRDefault="007F60D6" w:rsidP="007F60D6">
      <w:pPr>
        <w:jc w:val="both"/>
        <w:rPr>
          <w:sz w:val="24"/>
        </w:rPr>
      </w:pPr>
    </w:p>
    <w:p w:rsidR="007F60D6" w:rsidRDefault="007F60D6" w:rsidP="007F60D6">
      <w:pPr>
        <w:jc w:val="center"/>
        <w:rPr>
          <w:b/>
          <w:sz w:val="24"/>
        </w:rPr>
      </w:pPr>
      <w:r>
        <w:rPr>
          <w:b/>
          <w:sz w:val="24"/>
        </w:rPr>
        <w:lastRenderedPageBreak/>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lastRenderedPageBreak/>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prazo de 02 (dois)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 xml:space="preserve">5.10.1 Os documentos que compõe o edital foram colocados à disposição e </w:t>
      </w:r>
      <w:proofErr w:type="gramStart"/>
      <w:r>
        <w:rPr>
          <w:sz w:val="24"/>
        </w:rPr>
        <w:t xml:space="preserve">tomou </w:t>
      </w:r>
      <w:r w:rsidR="00880CBF">
        <w:rPr>
          <w:sz w:val="24"/>
        </w:rPr>
        <w:t xml:space="preserve"> </w:t>
      </w:r>
      <w:r>
        <w:rPr>
          <w:sz w:val="24"/>
        </w:rPr>
        <w:t>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 xml:space="preserve">6.3, serão convocadas as remanescentes que porventura se </w:t>
      </w:r>
      <w:r w:rsidRPr="0040619F">
        <w:rPr>
          <w:sz w:val="24"/>
          <w:szCs w:val="24"/>
        </w:rPr>
        <w:lastRenderedPageBreak/>
        <w:t>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 xml:space="preserve">6.2 deste Edital, será realizado sorteio entre elas para que </w:t>
      </w:r>
      <w:proofErr w:type="gramStart"/>
      <w:r w:rsidRPr="0040619F">
        <w:rPr>
          <w:sz w:val="24"/>
          <w:szCs w:val="24"/>
        </w:rPr>
        <w:t>se</w:t>
      </w:r>
      <w:r>
        <w:rPr>
          <w:sz w:val="24"/>
          <w:szCs w:val="24"/>
        </w:rPr>
        <w:t xml:space="preserve">  </w:t>
      </w:r>
      <w:r w:rsidRPr="0040619F">
        <w:rPr>
          <w:sz w:val="24"/>
          <w:szCs w:val="24"/>
        </w:rPr>
        <w:t>identifique</w:t>
      </w:r>
      <w:proofErr w:type="gramEnd"/>
      <w:r w:rsidRPr="0040619F">
        <w:rPr>
          <w:sz w:val="24"/>
          <w:szCs w:val="24"/>
        </w:rPr>
        <w:t xml:space="preserv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lastRenderedPageBreak/>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 xml:space="preserve">7.21 – Da sessão pública do pregão será lavrada ata circunstanciada, contendo, sem prejuízo de outros, o registro dos licitantes credenciados, das propostas escritas e verbais apresentadas, </w:t>
      </w:r>
      <w:r>
        <w:rPr>
          <w:sz w:val="24"/>
        </w:rPr>
        <w:lastRenderedPageBreak/>
        <w:t>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w:t>
      </w:r>
      <w:r w:rsidRPr="00990088">
        <w:rPr>
          <w:sz w:val="24"/>
          <w:szCs w:val="24"/>
        </w:rPr>
        <w:lastRenderedPageBreak/>
        <w:t xml:space="preserve">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DA204C">
        <w:rPr>
          <w:sz w:val="24"/>
        </w:rPr>
        <w:t>unicipal para o exercício de 2022</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w:t>
      </w:r>
      <w:r>
        <w:rPr>
          <w:bCs/>
          <w:sz w:val="24"/>
        </w:rPr>
        <w:lastRenderedPageBreak/>
        <w:t xml:space="preserve">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DA204C">
        <w:rPr>
          <w:bCs/>
          <w:sz w:val="24"/>
        </w:rPr>
        <w:t>31 de dezembro de 2022</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lastRenderedPageBreak/>
        <w:t>Os bens licitados serão entregues a licitante pelo valor aprovado no processo, sendo proibida a cobrança de qualquer outra despesa que venha a interferir no valor licitado e aprovado,</w:t>
      </w:r>
      <w:r w:rsidR="00DA204C">
        <w:rPr>
          <w:color w:val="000000"/>
          <w:sz w:val="24"/>
        </w:rPr>
        <w:t xml:space="preserve"> no prazo de até 30 (trinta</w:t>
      </w:r>
      <w:r>
        <w:rPr>
          <w:color w:val="000000"/>
          <w:sz w:val="24"/>
        </w:rPr>
        <w:t xml:space="preserve">) dias da data de solicitação por parte desta Municipalidade. As solicitações serão realizadas de acordo com as necessidades e serão emitidas pelo Departamento de Compras, ligado </w:t>
      </w:r>
      <w:proofErr w:type="spellStart"/>
      <w:r>
        <w:rPr>
          <w:color w:val="000000"/>
          <w:sz w:val="24"/>
        </w:rPr>
        <w:t>a</w:t>
      </w:r>
      <w:proofErr w:type="spellEnd"/>
      <w:r>
        <w:rPr>
          <w:color w:val="000000"/>
          <w:sz w:val="24"/>
        </w:rPr>
        <w:t xml:space="preserve">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20/01/2022</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DA204C" w:rsidP="009C4D2E">
      <w:pPr>
        <w:ind w:left="360"/>
        <w:rPr>
          <w:rFonts w:ascii="Arial" w:hAnsi="Arial" w:cs="Arial"/>
          <w:sz w:val="24"/>
        </w:rPr>
      </w:pPr>
      <w:r>
        <w:rPr>
          <w:rFonts w:ascii="Arial" w:hAnsi="Arial" w:cs="Arial"/>
          <w:sz w:val="24"/>
        </w:rPr>
        <w:lastRenderedPageBreak/>
        <w:t xml:space="preserve">Valdir Cardoso dos Santos </w:t>
      </w:r>
      <w:r w:rsidR="009C4D2E">
        <w:rPr>
          <w:rFonts w:ascii="Arial" w:hAnsi="Arial" w:cs="Arial"/>
          <w:sz w:val="24"/>
        </w:rPr>
        <w:t xml:space="preserve"> </w:t>
      </w:r>
      <w:r>
        <w:rPr>
          <w:rFonts w:ascii="Arial" w:hAnsi="Arial" w:cs="Arial"/>
          <w:sz w:val="24"/>
        </w:rPr>
        <w:t xml:space="preserve">                         Caio Pompeu </w:t>
      </w:r>
      <w:proofErr w:type="spellStart"/>
      <w:r>
        <w:rPr>
          <w:rFonts w:ascii="Arial" w:hAnsi="Arial" w:cs="Arial"/>
          <w:sz w:val="24"/>
        </w:rPr>
        <w:t>Francio</w:t>
      </w:r>
      <w:proofErr w:type="spellEnd"/>
      <w:r>
        <w:rPr>
          <w:rFonts w:ascii="Arial" w:hAnsi="Arial" w:cs="Arial"/>
          <w:sz w:val="24"/>
        </w:rPr>
        <w:t xml:space="preserve"> Rocha</w:t>
      </w:r>
    </w:p>
    <w:p w:rsidR="007F60D6" w:rsidRDefault="00DA204C" w:rsidP="009C4D2E">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 OAB/SC 2464-2</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0D5198"/>
    <w:rsid w:val="00217140"/>
    <w:rsid w:val="00221D3F"/>
    <w:rsid w:val="00226023"/>
    <w:rsid w:val="0022748C"/>
    <w:rsid w:val="002647C3"/>
    <w:rsid w:val="002A4009"/>
    <w:rsid w:val="002C1CD4"/>
    <w:rsid w:val="002C41EE"/>
    <w:rsid w:val="002E6205"/>
    <w:rsid w:val="0035322B"/>
    <w:rsid w:val="003E51C4"/>
    <w:rsid w:val="003E5AD6"/>
    <w:rsid w:val="00450D94"/>
    <w:rsid w:val="004702F9"/>
    <w:rsid w:val="004E5201"/>
    <w:rsid w:val="00533474"/>
    <w:rsid w:val="00545CFD"/>
    <w:rsid w:val="005B0C22"/>
    <w:rsid w:val="005E54D7"/>
    <w:rsid w:val="0060304A"/>
    <w:rsid w:val="0068092B"/>
    <w:rsid w:val="007D138B"/>
    <w:rsid w:val="007E3D86"/>
    <w:rsid w:val="007F60D6"/>
    <w:rsid w:val="00822D67"/>
    <w:rsid w:val="00844D1E"/>
    <w:rsid w:val="0085085D"/>
    <w:rsid w:val="00880CBF"/>
    <w:rsid w:val="0089516C"/>
    <w:rsid w:val="008C0D4F"/>
    <w:rsid w:val="009A1686"/>
    <w:rsid w:val="009C1DF5"/>
    <w:rsid w:val="009C4D2E"/>
    <w:rsid w:val="00A02073"/>
    <w:rsid w:val="00A33F38"/>
    <w:rsid w:val="00AA69C6"/>
    <w:rsid w:val="00B1319B"/>
    <w:rsid w:val="00B17E2F"/>
    <w:rsid w:val="00C4633A"/>
    <w:rsid w:val="00C73AC6"/>
    <w:rsid w:val="00D7407D"/>
    <w:rsid w:val="00D815AD"/>
    <w:rsid w:val="00DA204C"/>
    <w:rsid w:val="00DD31D1"/>
    <w:rsid w:val="00E6404C"/>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C4BB1B-A433-49E4-A4DB-86C41284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styleId="Textodebalo">
    <w:name w:val="Balloon Text"/>
    <w:basedOn w:val="Normal"/>
    <w:link w:val="TextodebaloChar"/>
    <w:uiPriority w:val="99"/>
    <w:semiHidden/>
    <w:unhideWhenUsed/>
    <w:rsid w:val="00DA204C"/>
    <w:rPr>
      <w:rFonts w:ascii="Segoe UI" w:hAnsi="Segoe UI" w:cs="Segoe UI"/>
      <w:sz w:val="18"/>
      <w:szCs w:val="18"/>
    </w:rPr>
  </w:style>
  <w:style w:type="character" w:customStyle="1" w:styleId="TextodebaloChar">
    <w:name w:val="Texto de balão Char"/>
    <w:basedOn w:val="Fontepargpadro"/>
    <w:link w:val="Textodebalo"/>
    <w:uiPriority w:val="99"/>
    <w:semiHidden/>
    <w:rsid w:val="00DA20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4889</Words>
  <Characters>26402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cp:lastPrinted>2022-01-25T18:39:00Z</cp:lastPrinted>
  <dcterms:created xsi:type="dcterms:W3CDTF">2022-01-25T18:42:00Z</dcterms:created>
  <dcterms:modified xsi:type="dcterms:W3CDTF">2022-01-25T18:42:00Z</dcterms:modified>
</cp:coreProperties>
</file>