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DE224">
      <w:pPr>
        <w:rPr>
          <w:rFonts w:ascii="Aptos" w:hAnsi="Aptos"/>
          <w:sz w:val="24"/>
          <w:szCs w:val="24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-163830</wp:posOffset>
            </wp:positionH>
            <wp:positionV relativeFrom="paragraph">
              <wp:posOffset>-645795</wp:posOffset>
            </wp:positionV>
            <wp:extent cx="5400040" cy="1660525"/>
            <wp:effectExtent l="0" t="0" r="0" b="0"/>
            <wp:wrapNone/>
            <wp:docPr id="209508950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089506" name="Imagem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6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99351B">
      <w:pPr>
        <w:rPr>
          <w:rFonts w:ascii="Aptos" w:hAnsi="Aptos" w:cs="Arial"/>
          <w:b/>
          <w:bCs/>
          <w:sz w:val="24"/>
          <w:szCs w:val="24"/>
        </w:rPr>
      </w:pPr>
      <w:r>
        <w:rPr>
          <w:rFonts w:ascii="Aptos" w:hAnsi="Aptos" w:cs="Arial"/>
          <w:b/>
          <w:bCs/>
          <w:sz w:val="24"/>
          <w:szCs w:val="24"/>
        </w:rPr>
        <w:t>MUNICÍPIO DE TIMBÓ GRANDE – SC</w:t>
      </w:r>
    </w:p>
    <w:p w14:paraId="2796FEDD">
      <w:pPr>
        <w:rPr>
          <w:rFonts w:ascii="Aptos" w:hAnsi="Aptos" w:cs="Arial"/>
          <w:b/>
          <w:bCs/>
          <w:sz w:val="24"/>
          <w:szCs w:val="24"/>
        </w:rPr>
      </w:pPr>
      <w:r>
        <w:rPr>
          <w:rFonts w:ascii="Aptos" w:hAnsi="Aptos" w:cs="Arial"/>
          <w:b/>
          <w:bCs/>
          <w:sz w:val="24"/>
          <w:szCs w:val="24"/>
        </w:rPr>
        <w:t>SECRETARIA MUNICIPAL DE TURISMO, CULTURA, LAZER E MEIO AMBIENTE</w:t>
      </w:r>
    </w:p>
    <w:p w14:paraId="666F1F79">
      <w:pPr>
        <w:rPr>
          <w:rFonts w:ascii="Aptos" w:hAnsi="Aptos" w:cs="Arial"/>
          <w:b/>
          <w:bCs/>
          <w:sz w:val="24"/>
          <w:szCs w:val="24"/>
        </w:rPr>
      </w:pPr>
    </w:p>
    <w:p w14:paraId="66BC24A6">
      <w:pPr>
        <w:rPr>
          <w:rFonts w:ascii="Aptos" w:hAnsi="Aptos" w:cs="Arial"/>
          <w:b/>
          <w:bCs/>
          <w:sz w:val="24"/>
          <w:szCs w:val="24"/>
        </w:rPr>
      </w:pPr>
      <w:bookmarkStart w:id="0" w:name="_GoBack"/>
      <w:bookmarkEnd w:id="0"/>
      <w:r>
        <w:rPr>
          <w:rFonts w:ascii="Aptos" w:hAnsi="Aptos" w:cs="Arial"/>
          <w:b/>
          <w:bCs/>
          <w:sz w:val="24"/>
          <w:szCs w:val="24"/>
        </w:rPr>
        <w:t>RESULTADO DO JULGAMENTO DOS RECURSOS</w:t>
      </w:r>
    </w:p>
    <w:p w14:paraId="5AD6CF44">
      <w:pPr>
        <w:rPr>
          <w:rFonts w:ascii="Aptos" w:hAnsi="Aptos" w:cs="Arial"/>
          <w:b/>
          <w:bCs/>
          <w:sz w:val="24"/>
          <w:szCs w:val="24"/>
        </w:rPr>
      </w:pPr>
      <w:r>
        <w:rPr>
          <w:rFonts w:ascii="Aptos" w:hAnsi="Aptos" w:cs="Arial"/>
          <w:b/>
          <w:bCs/>
          <w:sz w:val="24"/>
          <w:szCs w:val="24"/>
        </w:rPr>
        <w:t>EDITAL DE CHAMAMENTO PÚBLICO Nº 03/2026</w:t>
      </w:r>
    </w:p>
    <w:p w14:paraId="7DDA512B">
      <w:pPr>
        <w:rPr>
          <w:rFonts w:ascii="Aptos" w:hAnsi="Aptos" w:cs="Arial"/>
          <w:b/>
          <w:bCs/>
          <w:sz w:val="24"/>
          <w:szCs w:val="24"/>
        </w:rPr>
      </w:pPr>
      <w:r>
        <w:rPr>
          <w:rFonts w:ascii="Aptos" w:hAnsi="Aptos" w:cs="Arial"/>
          <w:b/>
          <w:bCs/>
          <w:sz w:val="24"/>
          <w:szCs w:val="24"/>
        </w:rPr>
        <w:t>POLÍTICA NACIONAL ALDIR BLANC DE FOMENTO À CULTURA – PNAB</w:t>
      </w:r>
    </w:p>
    <w:p w14:paraId="3B68ED49">
      <w:pPr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>A Comissão de Organização e Acompanhamento – COA, instituída pelo Decreto Municipal nº 880/2026, torna público o resultado do julgamento dos recursos interpostos contra a Homologação das Inscrições do Edital de Chamamento Público nº 03/2026.</w:t>
      </w:r>
    </w:p>
    <w:tbl>
      <w:tblPr>
        <w:tblStyle w:val="12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77"/>
        <w:gridCol w:w="5484"/>
      </w:tblGrid>
      <w:tr w14:paraId="75BFE4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vAlign w:val="center"/>
          </w:tcPr>
          <w:p w14:paraId="4363DD5D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            Recorrente                                               </w:t>
            </w:r>
          </w:p>
        </w:tc>
        <w:tc>
          <w:tcPr>
            <w:tcW w:w="0" w:type="auto"/>
            <w:vAlign w:val="center"/>
          </w:tcPr>
          <w:p w14:paraId="69301C70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                                             Resultado</w:t>
            </w:r>
          </w:p>
        </w:tc>
      </w:tr>
      <w:tr w14:paraId="606018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DBB7C2D">
            <w:pPr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b/>
                <w:bCs/>
                <w:sz w:val="24"/>
                <w:szCs w:val="24"/>
              </w:rPr>
              <w:t>Leocir Ribeiro de Almeida</w:t>
            </w:r>
          </w:p>
        </w:tc>
        <w:tc>
          <w:tcPr>
            <w:tcW w:w="0" w:type="auto"/>
            <w:vAlign w:val="center"/>
          </w:tcPr>
          <w:p w14:paraId="7C97A349">
            <w:pPr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                          Recurso conhecido e indeferido.</w:t>
            </w:r>
          </w:p>
        </w:tc>
      </w:tr>
    </w:tbl>
    <w:p w14:paraId="619EF006">
      <w:pPr>
        <w:rPr>
          <w:rFonts w:ascii="Aptos" w:hAnsi="Aptos" w:cs="Arial"/>
          <w:b/>
          <w:bCs/>
          <w:sz w:val="24"/>
          <w:szCs w:val="24"/>
        </w:rPr>
      </w:pPr>
      <w:r>
        <w:rPr>
          <w:rFonts w:ascii="Aptos" w:hAnsi="Aptos" w:cs="Arial"/>
          <w:b/>
          <w:bCs/>
          <w:sz w:val="24"/>
          <w:szCs w:val="24"/>
        </w:rPr>
        <w:t>Fundamentação</w:t>
      </w:r>
    </w:p>
    <w:p w14:paraId="296AEDD9">
      <w:pPr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 xml:space="preserve">Após análise do recurso administrativo e dos documentos apresentados, a Comissão concluiu que </w:t>
      </w:r>
      <w:r>
        <w:rPr>
          <w:rFonts w:ascii="Aptos" w:hAnsi="Aptos" w:cs="Arial"/>
          <w:b/>
          <w:bCs/>
          <w:sz w:val="24"/>
          <w:szCs w:val="24"/>
        </w:rPr>
        <w:t>não foram apresentados elementos objetivos e suficientes para comprovar as alegações formuladas</w:t>
      </w:r>
      <w:r>
        <w:rPr>
          <w:rFonts w:ascii="Aptos" w:hAnsi="Aptos" w:cs="Arial"/>
          <w:sz w:val="24"/>
          <w:szCs w:val="24"/>
        </w:rPr>
        <w:t xml:space="preserve">, verificando ainda que, na data da análise do recurso, </w:t>
      </w:r>
      <w:r>
        <w:rPr>
          <w:rFonts w:ascii="Aptos" w:hAnsi="Aptos" w:cs="Arial"/>
          <w:b/>
          <w:bCs/>
          <w:sz w:val="24"/>
          <w:szCs w:val="24"/>
        </w:rPr>
        <w:t>os projetos homologados ainda não haviam sido encaminhados aos pareceristas técnicos externos</w:t>
      </w:r>
      <w:r>
        <w:rPr>
          <w:rFonts w:ascii="Aptos" w:hAnsi="Aptos" w:cs="Arial"/>
          <w:sz w:val="24"/>
          <w:szCs w:val="24"/>
        </w:rPr>
        <w:t xml:space="preserve">, inexistindo avaliação técnica, pontuação, classificação ou definição de projetos contemplados. Assim, foi mantida a homologação das inscrições e o regular prosseguimento das etapas previstas no Edital de Chamamento Público nº 03/2026. </w:t>
      </w:r>
    </w:p>
    <w:p w14:paraId="0633653E">
      <w:pPr>
        <w:rPr>
          <w:rFonts w:ascii="Aptos" w:hAnsi="Aptos" w:cs="Arial"/>
          <w:sz w:val="24"/>
          <w:szCs w:val="24"/>
        </w:rPr>
      </w:pPr>
    </w:p>
    <w:p w14:paraId="7CBFB2F8">
      <w:pPr>
        <w:rPr>
          <w:rFonts w:ascii="Aptos" w:hAnsi="Aptos" w:cs="Arial"/>
          <w:b/>
          <w:bCs/>
          <w:sz w:val="24"/>
          <w:szCs w:val="24"/>
        </w:rPr>
      </w:pPr>
      <w:r>
        <w:rPr>
          <w:rFonts w:ascii="Aptos" w:hAnsi="Aptos" w:cs="Arial"/>
          <w:b/>
          <w:bCs/>
          <w:sz w:val="24"/>
          <w:szCs w:val="24"/>
        </w:rPr>
        <w:t>Timbó Grande/SC, 07 de julho de 2026.</w:t>
      </w:r>
    </w:p>
    <w:p w14:paraId="6141BDD1">
      <w:pPr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b/>
          <w:bCs/>
          <w:sz w:val="24"/>
          <w:szCs w:val="24"/>
        </w:rPr>
        <w:t>Lorizete Granemann Alves Corrêa</w:t>
      </w:r>
      <w:r>
        <w:rPr>
          <w:rFonts w:ascii="Aptos" w:hAnsi="Aptos" w:cs="Arial"/>
          <w:sz w:val="24"/>
          <w:szCs w:val="24"/>
        </w:rPr>
        <w:br w:type="textWrapping"/>
      </w:r>
      <w:r>
        <w:rPr>
          <w:rFonts w:ascii="Aptos" w:hAnsi="Aptos" w:cs="Arial"/>
          <w:sz w:val="24"/>
          <w:szCs w:val="24"/>
        </w:rPr>
        <w:t>Secretária Municipal de Turismo, Cultura, Lazer e Meio Ambiente</w:t>
      </w:r>
    </w:p>
    <w:p w14:paraId="321BE028">
      <w:pPr>
        <w:rPr>
          <w:rFonts w:ascii="Arial" w:hAnsi="Arial" w:cs="Arial"/>
          <w:sz w:val="24"/>
          <w:szCs w:val="24"/>
        </w:rPr>
      </w:pPr>
    </w:p>
    <w:sectPr>
      <w:footerReference r:id="rId5" w:type="default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E28E8">
    <w:pPr>
      <w:pStyle w:val="15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-80010</wp:posOffset>
          </wp:positionH>
          <wp:positionV relativeFrom="paragraph">
            <wp:posOffset>-81280</wp:posOffset>
          </wp:positionV>
          <wp:extent cx="5400040" cy="767715"/>
          <wp:effectExtent l="0" t="0" r="0" b="0"/>
          <wp:wrapNone/>
          <wp:docPr id="39684027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6840277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67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F741C88">
    <w:pPr>
      <w:pStyle w:val="1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7EF"/>
    <w:rsid w:val="000747EF"/>
    <w:rsid w:val="00093BA9"/>
    <w:rsid w:val="0028288F"/>
    <w:rsid w:val="00343BC6"/>
    <w:rsid w:val="0053390A"/>
    <w:rsid w:val="00595218"/>
    <w:rsid w:val="0078350F"/>
    <w:rsid w:val="00BF68B6"/>
    <w:rsid w:val="00FD2B99"/>
    <w:rsid w:val="20A40B69"/>
    <w:rsid w:val="27D36B1A"/>
    <w:rsid w:val="4D06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header"/>
    <w:basedOn w:val="1"/>
    <w:link w:val="35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5">
    <w:name w:val="footer"/>
    <w:basedOn w:val="1"/>
    <w:link w:val="36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6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7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Título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Título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ítulo Char"/>
    <w:basedOn w:val="11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ítulo Char"/>
    <w:basedOn w:val="11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Citação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Ênfase Intensa1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Citação Intensa Char"/>
    <w:basedOn w:val="11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Referência Intensa1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Cabeçalho Char"/>
    <w:basedOn w:val="11"/>
    <w:link w:val="14"/>
    <w:qFormat/>
    <w:uiPriority w:val="99"/>
  </w:style>
  <w:style w:type="character" w:customStyle="1" w:styleId="36">
    <w:name w:val="Rodapé Char"/>
    <w:basedOn w:val="11"/>
    <w:link w:val="1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179</Words>
  <Characters>1095</Characters>
  <Lines>9</Lines>
  <Paragraphs>2</Paragraphs>
  <TotalTime>6</TotalTime>
  <ScaleCrop>false</ScaleCrop>
  <LinksUpToDate>false</LinksUpToDate>
  <CharactersWithSpaces>1393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2026-07-07T13:43:00Z</dcterms:created>
  <dc:creator>Odair De Castro</dc:creator>
  <cp:lastModifiedBy>odair de castro</cp:lastModifiedBy>
  <dcterms:modified xsi:type="dcterms:W3CDTF">2026-07-07T13:54:28Z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eyJoZGlkIjoiNzI2ZjliOTQwMzQ5ZjcyNTEzZmQyNzA2NDkyNjE2MDUiLCJ1c2VySWQiOiIxMjU0NzQzMTA0MjQxIn0=</vt:lpwstr>
  </property>
  <property fmtid="{D5CDD505-2E9C-101B-9397-08002B2CF9AE}" pid="3" name="KSOProductBuildVer">
    <vt:lpwstr>1046-12.1.0.26880</vt:lpwstr>
  </property>
  <property fmtid="{D5CDD505-2E9C-101B-9397-08002B2CF9AE}" pid="4" name="ICV">
    <vt:lpwstr>F382EC66E6704061926CF8ADDD652DA4_12</vt:lpwstr>
  </property>
</Properties>
</file>